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EC583" w14:textId="144700B1" w:rsidR="0028105E" w:rsidRPr="00AE75E3" w:rsidRDefault="0028105E" w:rsidP="0028105E">
      <w:pPr>
        <w:tabs>
          <w:tab w:val="right" w:pos="9638"/>
        </w:tabs>
        <w:rPr>
          <w:rFonts w:ascii="Arial" w:hAnsi="Arial" w:cs="Arial"/>
          <w:b/>
          <w:bCs/>
          <w:sz w:val="24"/>
        </w:rPr>
      </w:pPr>
      <w:r>
        <w:rPr>
          <w:rFonts w:ascii="Arial" w:hAnsi="Arial" w:cs="Arial"/>
          <w:b/>
          <w:bCs/>
          <w:sz w:val="24"/>
        </w:rPr>
        <w:t xml:space="preserve">SA WG2 Meeting </w:t>
      </w:r>
      <w:r w:rsidR="006265A1" w:rsidRPr="00317852">
        <w:rPr>
          <w:rFonts w:ascii="Arial" w:hAnsi="Arial" w:cs="Arial"/>
          <w:b/>
          <w:noProof/>
          <w:sz w:val="24"/>
          <w:szCs w:val="24"/>
        </w:rPr>
        <w:t>#S2-1</w:t>
      </w:r>
      <w:r w:rsidR="006265A1">
        <w:rPr>
          <w:rFonts w:ascii="Arial" w:hAnsi="Arial" w:cs="Arial"/>
          <w:b/>
          <w:noProof/>
          <w:sz w:val="24"/>
          <w:szCs w:val="24"/>
        </w:rPr>
        <w:t>3</w:t>
      </w:r>
      <w:r w:rsidR="0028590D">
        <w:rPr>
          <w:rFonts w:ascii="Arial" w:hAnsi="Arial" w:cs="Arial"/>
          <w:b/>
          <w:noProof/>
          <w:sz w:val="24"/>
          <w:szCs w:val="24"/>
        </w:rPr>
        <w:t>1</w:t>
      </w:r>
      <w:r w:rsidRPr="00AE75E3">
        <w:rPr>
          <w:rFonts w:ascii="Arial" w:hAnsi="Arial" w:cs="Arial"/>
          <w:b/>
          <w:bCs/>
          <w:sz w:val="24"/>
        </w:rPr>
        <w:tab/>
      </w:r>
      <w:r w:rsidR="00CA457F" w:rsidRPr="00CA457F">
        <w:rPr>
          <w:rFonts w:ascii="Arial" w:hAnsi="Arial" w:cs="Arial"/>
          <w:b/>
          <w:bCs/>
          <w:sz w:val="24"/>
        </w:rPr>
        <w:t>S2-</w:t>
      </w:r>
      <w:r w:rsidR="0028590D" w:rsidRPr="00CA457F">
        <w:rPr>
          <w:rFonts w:ascii="Arial" w:hAnsi="Arial" w:cs="Arial"/>
          <w:b/>
          <w:bCs/>
          <w:sz w:val="24"/>
        </w:rPr>
        <w:t>1</w:t>
      </w:r>
      <w:r w:rsidR="0028590D">
        <w:rPr>
          <w:rFonts w:ascii="Arial" w:hAnsi="Arial" w:cs="Arial"/>
          <w:b/>
          <w:bCs/>
          <w:sz w:val="24"/>
        </w:rPr>
        <w:t>9</w:t>
      </w:r>
      <w:r w:rsidR="00353D3E">
        <w:rPr>
          <w:rFonts w:ascii="Arial" w:hAnsi="Arial" w:cs="Arial"/>
          <w:b/>
          <w:bCs/>
          <w:sz w:val="24"/>
        </w:rPr>
        <w:t>01573</w:t>
      </w:r>
    </w:p>
    <w:p w14:paraId="3C1C0B4E" w14:textId="27F6A8B9" w:rsidR="00CE2E68" w:rsidRPr="00F76B76" w:rsidRDefault="0028590D" w:rsidP="0028105E">
      <w:pPr>
        <w:pBdr>
          <w:bottom w:val="single" w:sz="6" w:space="0" w:color="auto"/>
        </w:pBdr>
        <w:tabs>
          <w:tab w:val="right" w:pos="9638"/>
        </w:tabs>
        <w:rPr>
          <w:rFonts w:ascii="Arial" w:hAnsi="Arial" w:cs="Arial"/>
          <w:b/>
          <w:bCs/>
          <w:sz w:val="24"/>
          <w:szCs w:val="24"/>
        </w:rPr>
      </w:pPr>
      <w:bookmarkStart w:id="0" w:name="_Hlk533157285"/>
      <w:r w:rsidRPr="0028590D">
        <w:rPr>
          <w:rFonts w:ascii="Arial" w:hAnsi="Arial" w:cs="Arial"/>
          <w:b/>
          <w:noProof/>
          <w:sz w:val="24"/>
          <w:szCs w:val="24"/>
        </w:rPr>
        <w:t>25 February – 1 March, Tenerife, Spain</w:t>
      </w:r>
      <w:bookmarkEnd w:id="0"/>
      <w:r w:rsidR="009519C2">
        <w:rPr>
          <w:rFonts w:ascii="Arial" w:hAnsi="Arial" w:cs="Arial"/>
          <w:b/>
          <w:bCs/>
          <w:color w:val="0000FF"/>
        </w:rPr>
        <w:tab/>
      </w:r>
    </w:p>
    <w:p w14:paraId="1AEA8B93" w14:textId="1232B16D"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460ED8">
        <w:rPr>
          <w:rFonts w:ascii="Arial" w:hAnsi="Arial" w:cs="Arial"/>
          <w:b/>
        </w:rPr>
        <w:t>Ericsson</w:t>
      </w:r>
      <w:r w:rsidR="00D32070">
        <w:rPr>
          <w:rFonts w:ascii="Arial" w:hAnsi="Arial" w:cs="Arial"/>
          <w:b/>
        </w:rPr>
        <w:t>,</w:t>
      </w:r>
      <w:r w:rsidR="009340B6" w:rsidRPr="009340B6">
        <w:t xml:space="preserve"> </w:t>
      </w:r>
      <w:r w:rsidR="009340B6" w:rsidRPr="009340B6">
        <w:rPr>
          <w:rFonts w:ascii="Arial" w:hAnsi="Arial" w:cs="Arial"/>
          <w:b/>
        </w:rPr>
        <w:t>Nokia, Nokia Shanghai Bell</w:t>
      </w:r>
      <w:r w:rsidR="00244CAF">
        <w:rPr>
          <w:rFonts w:ascii="Arial" w:hAnsi="Arial" w:cs="Arial"/>
          <w:b/>
        </w:rPr>
        <w:t>, AT&amp;T</w:t>
      </w:r>
      <w:r w:rsidR="006344BD">
        <w:rPr>
          <w:rFonts w:ascii="Arial" w:hAnsi="Arial" w:cs="Arial"/>
          <w:b/>
        </w:rPr>
        <w:t xml:space="preserve"> </w:t>
      </w:r>
    </w:p>
    <w:p w14:paraId="32F950E2" w14:textId="110BDD23"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F00F59">
        <w:rPr>
          <w:rFonts w:ascii="Arial" w:hAnsi="Arial" w:cs="Arial"/>
          <w:b/>
        </w:rPr>
        <w:t>Resolution of ENs</w:t>
      </w:r>
      <w:r w:rsidR="001F5E6F">
        <w:rPr>
          <w:rFonts w:ascii="Arial" w:hAnsi="Arial" w:cs="Arial"/>
          <w:b/>
        </w:rPr>
        <w:t xml:space="preserve"> for CAG</w:t>
      </w:r>
    </w:p>
    <w:bookmarkEnd w:id="1"/>
    <w:p w14:paraId="21A0B6B6" w14:textId="77777777"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60ED8">
        <w:rPr>
          <w:rFonts w:ascii="Arial" w:hAnsi="Arial" w:cs="Arial"/>
          <w:b/>
        </w:rPr>
        <w:t>Discussion</w:t>
      </w:r>
    </w:p>
    <w:p w14:paraId="2D8E17F8" w14:textId="20E22702"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6344BD">
        <w:rPr>
          <w:rFonts w:ascii="Arial" w:hAnsi="Arial" w:cs="Arial"/>
          <w:b/>
        </w:rPr>
        <w:t>6.</w:t>
      </w:r>
      <w:r w:rsidR="005A11E4">
        <w:rPr>
          <w:rFonts w:ascii="Arial" w:hAnsi="Arial" w:cs="Arial"/>
          <w:b/>
        </w:rPr>
        <w:t>15.3</w:t>
      </w:r>
    </w:p>
    <w:p w14:paraId="3F3A533F" w14:textId="10447514"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AC0BD4">
        <w:rPr>
          <w:rFonts w:ascii="Arial" w:hAnsi="Arial" w:cs="Arial"/>
          <w:b/>
        </w:rPr>
        <w:t>Vertical_LAN</w:t>
      </w:r>
      <w:r w:rsidR="004B55A2">
        <w:rPr>
          <w:rFonts w:ascii="Arial" w:hAnsi="Arial" w:cs="Arial"/>
          <w:b/>
          <w:lang w:eastAsia="zh-CN"/>
        </w:rPr>
        <w:t>/Rel-16</w:t>
      </w:r>
    </w:p>
    <w:p w14:paraId="3B985CAC" w14:textId="37FEE3E6"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5D466F">
        <w:rPr>
          <w:rFonts w:ascii="Arial" w:hAnsi="Arial" w:cs="Arial"/>
          <w:i/>
          <w:lang w:eastAsia="zh-CN"/>
        </w:rPr>
        <w:t xml:space="preserve"> this paper </w:t>
      </w:r>
      <w:r w:rsidR="00BD145D">
        <w:rPr>
          <w:rFonts w:ascii="Arial" w:hAnsi="Arial" w:cs="Arial"/>
          <w:i/>
          <w:lang w:eastAsia="zh-CN"/>
        </w:rPr>
        <w:t xml:space="preserve">discusses and </w:t>
      </w:r>
      <w:bookmarkEnd w:id="2"/>
      <w:r w:rsidR="00AC0BD4">
        <w:rPr>
          <w:rFonts w:ascii="Arial" w:hAnsi="Arial" w:cs="Arial"/>
          <w:i/>
          <w:lang w:eastAsia="zh-CN"/>
        </w:rPr>
        <w:t xml:space="preserve">proposes solutions for the </w:t>
      </w:r>
      <w:r w:rsidR="00751664">
        <w:rPr>
          <w:rFonts w:ascii="Arial" w:hAnsi="Arial" w:cs="Arial"/>
          <w:i/>
          <w:lang w:eastAsia="zh-CN"/>
        </w:rPr>
        <w:t>open issues (</w:t>
      </w:r>
      <w:r w:rsidR="00AC0BD4">
        <w:rPr>
          <w:rFonts w:ascii="Arial" w:hAnsi="Arial" w:cs="Arial"/>
          <w:i/>
          <w:lang w:eastAsia="zh-CN"/>
        </w:rPr>
        <w:t>E</w:t>
      </w:r>
      <w:r w:rsidR="00751664">
        <w:rPr>
          <w:rFonts w:ascii="Arial" w:hAnsi="Arial" w:cs="Arial"/>
          <w:i/>
          <w:lang w:eastAsia="zh-CN"/>
        </w:rPr>
        <w:t>n</w:t>
      </w:r>
      <w:r w:rsidR="00AC0BD4">
        <w:rPr>
          <w:rFonts w:ascii="Arial" w:hAnsi="Arial" w:cs="Arial"/>
          <w:i/>
          <w:lang w:eastAsia="zh-CN"/>
        </w:rPr>
        <w:t>s</w:t>
      </w:r>
      <w:r w:rsidR="00751664">
        <w:rPr>
          <w:rFonts w:ascii="Arial" w:hAnsi="Arial" w:cs="Arial"/>
          <w:i/>
          <w:lang w:eastAsia="zh-CN"/>
        </w:rPr>
        <w:t>) related to CAG</w:t>
      </w:r>
    </w:p>
    <w:p w14:paraId="5F280295" w14:textId="77777777" w:rsidR="00F85520" w:rsidRDefault="00CB7144" w:rsidP="00036FC7">
      <w:pPr>
        <w:pStyle w:val="Heading1"/>
        <w:jc w:val="both"/>
      </w:pPr>
      <w:r>
        <w:t>1</w:t>
      </w:r>
      <w:r w:rsidR="00F85520">
        <w:t>.</w:t>
      </w:r>
      <w:r w:rsidR="00F85520">
        <w:tab/>
      </w:r>
      <w:r w:rsidR="005D466F">
        <w:t>Introduction</w:t>
      </w:r>
    </w:p>
    <w:p w14:paraId="6D74C2D9" w14:textId="329F5B93" w:rsidR="007C2944" w:rsidRDefault="007C2944" w:rsidP="007C2944">
      <w:r>
        <w:t xml:space="preserve">The </w:t>
      </w:r>
      <w:r w:rsidR="002B194A">
        <w:t xml:space="preserve">endorsed </w:t>
      </w:r>
      <w:r>
        <w:t xml:space="preserve">CR in </w:t>
      </w:r>
      <w:r w:rsidR="002B194A">
        <w:rPr>
          <w:lang w:val="en-US"/>
        </w:rPr>
        <w:t xml:space="preserve">S2-1901391 </w:t>
      </w:r>
      <w:r>
        <w:t>includes the following ENs.</w:t>
      </w:r>
    </w:p>
    <w:p w14:paraId="3363FE36" w14:textId="77777777" w:rsidR="007C2944" w:rsidRDefault="007C2944" w:rsidP="007C2944">
      <w:pPr>
        <w:pStyle w:val="EditorsNote"/>
        <w:rPr>
          <w:lang w:val="x-none" w:eastAsia="en-US"/>
        </w:rPr>
      </w:pPr>
      <w:r>
        <w:t>Editor's Note:</w:t>
      </w:r>
      <w:r>
        <w:tab/>
        <w:t xml:space="preserve"> Whether to assume or require combined usage of network slicing with CAG as to identify the NPN is FFS.</w:t>
      </w:r>
    </w:p>
    <w:p w14:paraId="1E1C2F5E" w14:textId="77777777" w:rsidR="007C2944" w:rsidRDefault="007C2944" w:rsidP="007C2944">
      <w:pPr>
        <w:pStyle w:val="EditorsNote"/>
      </w:pPr>
      <w:r>
        <w:t>Editor's note: Whether CAG can be combined with stand-alone NPNs is FFS.</w:t>
      </w:r>
    </w:p>
    <w:p w14:paraId="3A51E325" w14:textId="77777777" w:rsidR="007C2944" w:rsidRDefault="007C2944" w:rsidP="007C2944">
      <w:pPr>
        <w:pStyle w:val="EditorsNote"/>
      </w:pPr>
      <w:r>
        <w:t>Editor's Note:</w:t>
      </w:r>
      <w:r>
        <w:tab/>
        <w:t>It is FFS whether it shall be possible to broadcast a list of CAG Identifiers per PLMN.</w:t>
      </w:r>
    </w:p>
    <w:p w14:paraId="7283CC8B" w14:textId="77777777" w:rsidR="007C2944" w:rsidRDefault="007C2944" w:rsidP="007C2944">
      <w:pPr>
        <w:pStyle w:val="EditorsNote"/>
      </w:pPr>
      <w:r>
        <w:t>Editor's Note:</w:t>
      </w:r>
      <w:r>
        <w:tab/>
        <w:t>The above indication addresses e.g. the following 22.261 requirement: "5G system shall support a mechanism to prevent a UE with a subscription to a non-public network from automatically selecting and attaching to a PLMN or non-public network it is not authorised to select.", but it is FFS whether the indication is needed.</w:t>
      </w:r>
    </w:p>
    <w:p w14:paraId="454AE2FD" w14:textId="77777777" w:rsidR="007C2944" w:rsidRDefault="007C2944" w:rsidP="007C2944">
      <w:pPr>
        <w:pStyle w:val="EditorsNote"/>
      </w:pPr>
      <w:r>
        <w:t>Editor's Note:</w:t>
      </w:r>
      <w:r>
        <w:tab/>
        <w:t>How the UE is configured with the above information is FSS, e.g. UDM could configure the UE using the UE Parameters Update via UDM Control Plane Procedure as described in TS 23.502 [3] clause 4.20.</w:t>
      </w:r>
    </w:p>
    <w:p w14:paraId="64F2CC5D" w14:textId="77777777" w:rsidR="007C2944" w:rsidRDefault="007C2944" w:rsidP="007C2944">
      <w:pPr>
        <w:pStyle w:val="EditorsNote"/>
      </w:pPr>
      <w:r>
        <w:t>Editor's Note:</w:t>
      </w:r>
      <w:r>
        <w:tab/>
        <w:t>How the Mobility restrictions is extended is FFS.</w:t>
      </w:r>
    </w:p>
    <w:p w14:paraId="5196FE6D" w14:textId="77777777" w:rsidR="007C2944" w:rsidRDefault="007C2944" w:rsidP="007C2944">
      <w:pPr>
        <w:pStyle w:val="EditorsNote"/>
      </w:pPr>
      <w:r>
        <w:t>Editor's Note:</w:t>
      </w:r>
      <w:r>
        <w:tab/>
        <w:t>It is FFS whether the CAG Identifier is provided as a separate information or as an extension to the Selected PLMN.</w:t>
      </w:r>
    </w:p>
    <w:p w14:paraId="28AB71FE" w14:textId="77777777" w:rsidR="007C2944" w:rsidRDefault="007C2944" w:rsidP="007C2944">
      <w:pPr>
        <w:pStyle w:val="EditorsNote"/>
      </w:pPr>
      <w:r>
        <w:t>Editor's Note:</w:t>
      </w:r>
      <w:r>
        <w:tab/>
        <w:t>How the Mobility restrictions is extended depends on whether CAG Identifier is separate information or an extension of the PLMN ID.</w:t>
      </w:r>
    </w:p>
    <w:p w14:paraId="4111DB12" w14:textId="1CBE9238" w:rsidR="006B5F25" w:rsidRDefault="002B194A" w:rsidP="00E56099">
      <w:r>
        <w:t>The ENs should be resolved.</w:t>
      </w:r>
    </w:p>
    <w:p w14:paraId="18960BD7" w14:textId="582D6928" w:rsidR="00553704" w:rsidRDefault="00751664" w:rsidP="00553704">
      <w:pPr>
        <w:pStyle w:val="Heading1"/>
        <w:jc w:val="both"/>
      </w:pPr>
      <w:r>
        <w:t>2</w:t>
      </w:r>
      <w:r w:rsidR="00553704">
        <w:t>.</w:t>
      </w:r>
      <w:r w:rsidR="00553704">
        <w:tab/>
        <w:t>Discussion</w:t>
      </w:r>
    </w:p>
    <w:p w14:paraId="163775D8" w14:textId="02F2471E" w:rsidR="00751664" w:rsidRDefault="006F0A19" w:rsidP="00860B86">
      <w:r>
        <w:t xml:space="preserve">The following are the Editor's Note for </w:t>
      </w:r>
      <w:r w:rsidR="001D283C">
        <w:t>the non-standalone NPN solution and the proposed resolutions:</w:t>
      </w:r>
    </w:p>
    <w:p w14:paraId="4CBF1EC1" w14:textId="77777777" w:rsidR="00860B86" w:rsidRDefault="00860B86" w:rsidP="00860B86">
      <w:pPr>
        <w:pStyle w:val="EditorsNote"/>
        <w:rPr>
          <w:lang w:val="x-none" w:eastAsia="en-US"/>
        </w:rPr>
      </w:pPr>
      <w:r>
        <w:t>Editor's Note:</w:t>
      </w:r>
      <w:r>
        <w:tab/>
        <w:t xml:space="preserve"> Whether to assume or require combined usage of network slicing with CAG as to identify the NPN is FFS.</w:t>
      </w:r>
    </w:p>
    <w:p w14:paraId="26CBAB5C" w14:textId="743DE224" w:rsidR="00C76C90" w:rsidRDefault="00C770C9" w:rsidP="00F7696C">
      <w:r>
        <w:t>Network Slicing is mandatory in 5GS</w:t>
      </w:r>
      <w:r w:rsidR="00FF6E56">
        <w:t xml:space="preserve">. The CAG Identifiers </w:t>
      </w:r>
      <w:r w:rsidR="008528A1">
        <w:t>could be managed for an NPN user in general</w:t>
      </w:r>
      <w:r w:rsidR="00BC78B9">
        <w:t xml:space="preserve"> </w:t>
      </w:r>
      <w:r w:rsidR="0054362A">
        <w:t xml:space="preserve">as part of the </w:t>
      </w:r>
      <w:r w:rsidR="00F63755">
        <w:t>PLMN. This can be independently managed by the PLMN</w:t>
      </w:r>
      <w:r w:rsidR="006A00D9">
        <w:t xml:space="preserve">, or </w:t>
      </w:r>
      <w:r w:rsidR="00374A8F">
        <w:t>they could be managed</w:t>
      </w:r>
      <w:r w:rsidR="00BC78B9">
        <w:t xml:space="preserve"> in relation to the supported/used Network Slices</w:t>
      </w:r>
      <w:r w:rsidR="005F02B3">
        <w:t>.</w:t>
      </w:r>
    </w:p>
    <w:p w14:paraId="31198744" w14:textId="53AEEC3D" w:rsidR="005F02B3" w:rsidRDefault="009E06F3" w:rsidP="00F7696C">
      <w:r>
        <w:t xml:space="preserve">With the option to </w:t>
      </w:r>
      <w:r w:rsidR="00B12A54">
        <w:t xml:space="preserve">define CAG Identifiers as part of the subscription it is then up to the </w:t>
      </w:r>
      <w:r w:rsidR="00396046">
        <w:t xml:space="preserve">PLMN operator </w:t>
      </w:r>
      <w:r w:rsidR="0054362A">
        <w:t>provisioning of the UDM to consider which CAG Identifiers</w:t>
      </w:r>
      <w:r w:rsidR="00396046">
        <w:t xml:space="preserve"> to add to the subscription</w:t>
      </w:r>
      <w:r w:rsidR="00220F61">
        <w:t xml:space="preserve"> (e.g. considering the subscribed S-NSSAIs etc).</w:t>
      </w:r>
    </w:p>
    <w:p w14:paraId="78A9BDF8" w14:textId="1BD462EC" w:rsidR="00751B2D" w:rsidRDefault="00751B2D" w:rsidP="00F7696C">
      <w:r>
        <w:t xml:space="preserve">So, we can leave the relation </w:t>
      </w:r>
      <w:r w:rsidR="00F63755">
        <w:t xml:space="preserve">between S-NSSAI and CAG </w:t>
      </w:r>
      <w:r>
        <w:t>to network configuration.</w:t>
      </w:r>
    </w:p>
    <w:p w14:paraId="2ED72150" w14:textId="7EC381A2" w:rsidR="005B5700" w:rsidRPr="005B5700" w:rsidRDefault="005B5700" w:rsidP="00F7696C">
      <w:pPr>
        <w:rPr>
          <w:b/>
        </w:rPr>
      </w:pPr>
      <w:r w:rsidRPr="005B5700">
        <w:rPr>
          <w:b/>
        </w:rPr>
        <w:t>Proposal 1:</w:t>
      </w:r>
      <w:r w:rsidRPr="00FD0426">
        <w:t xml:space="preserve"> </w:t>
      </w:r>
      <w:r w:rsidR="00FD0426" w:rsidRPr="00FD0426">
        <w:t>It is proposed to remove the EN</w:t>
      </w:r>
      <w:r w:rsidR="00367FBF">
        <w:t xml:space="preserve"> "</w:t>
      </w:r>
      <w:r w:rsidR="00367FBF" w:rsidRPr="00367FBF">
        <w:t xml:space="preserve"> Whether to assume or require combined usage of network slicing with CAG as to identify the NPN is FFS </w:t>
      </w:r>
      <w:r w:rsidR="00367FBF">
        <w:t>".</w:t>
      </w:r>
    </w:p>
    <w:p w14:paraId="5B0BA68E" w14:textId="6BDA0A57" w:rsidR="00860B86" w:rsidRDefault="00860B86" w:rsidP="00860B86">
      <w:pPr>
        <w:pStyle w:val="EditorsNote"/>
      </w:pPr>
      <w:r>
        <w:lastRenderedPageBreak/>
        <w:t>Editor's note: Whether CAG can be combined with stand-alone NPNs is FFS.</w:t>
      </w:r>
    </w:p>
    <w:p w14:paraId="4E63A9ED" w14:textId="3BD35A52" w:rsidR="00C76C90" w:rsidRDefault="00A52A1A" w:rsidP="00F7696C">
      <w:r>
        <w:t xml:space="preserve">In general features should not be restricted unless there are good reasons, i.e. if </w:t>
      </w:r>
      <w:r w:rsidR="00623410">
        <w:t xml:space="preserve">PLMN ID and NID is regarded as </w:t>
      </w:r>
      <w:r w:rsidR="005F062E">
        <w:t xml:space="preserve">a </w:t>
      </w:r>
      <w:r w:rsidR="00623410">
        <w:t xml:space="preserve">network identifier </w:t>
      </w:r>
      <w:r w:rsidR="005F062E">
        <w:t>and that a CAG Identifier is introduced in relation to a PLMN ID</w:t>
      </w:r>
      <w:r w:rsidR="000D25B6">
        <w:t xml:space="preserve"> (which </w:t>
      </w:r>
      <w:r w:rsidR="005F062E">
        <w:t>is a network identifier</w:t>
      </w:r>
      <w:r w:rsidR="005D4700">
        <w:t>)</w:t>
      </w:r>
      <w:r w:rsidR="005F3F33">
        <w:t>. Then, there would rather need to be added restrictions to no</w:t>
      </w:r>
      <w:r w:rsidR="005D4700">
        <w:t>t</w:t>
      </w:r>
      <w:r w:rsidR="005F3F33">
        <w:t xml:space="preserve"> allow the usage</w:t>
      </w:r>
      <w:r w:rsidR="00384685">
        <w:t>,</w:t>
      </w:r>
      <w:r w:rsidR="005F3F33">
        <w:t xml:space="preserve"> </w:t>
      </w:r>
      <w:r w:rsidR="001966F6">
        <w:t xml:space="preserve">as if nothing </w:t>
      </w:r>
      <w:r w:rsidR="005D4700">
        <w:t xml:space="preserve">is </w:t>
      </w:r>
      <w:r w:rsidR="001966F6">
        <w:t>stated it seems like the usage of PLMN+NID+CAG would be supported</w:t>
      </w:r>
      <w:r w:rsidR="0026685E">
        <w:t>.</w:t>
      </w:r>
    </w:p>
    <w:p w14:paraId="72F67564" w14:textId="5688F6E9" w:rsidR="0026685E" w:rsidRDefault="0026685E" w:rsidP="00F7696C">
      <w:r>
        <w:t xml:space="preserve">The use case for using CAG </w:t>
      </w:r>
      <w:r w:rsidR="00CD77CD">
        <w:t>with PLMN+NID</w:t>
      </w:r>
      <w:r w:rsidR="00DC0054">
        <w:t xml:space="preserve"> would </w:t>
      </w:r>
      <w:r w:rsidR="0057284B">
        <w:t>be</w:t>
      </w:r>
      <w:r w:rsidR="00DC0054">
        <w:t xml:space="preserve"> to separate the NPN network in different zones.</w:t>
      </w:r>
      <w:r w:rsidR="006A6B56">
        <w:t xml:space="preserve"> Such zone separation could be achieved with an NPN using more than one </w:t>
      </w:r>
      <w:r w:rsidR="00D26EFB">
        <w:t>NID</w:t>
      </w:r>
      <w:r w:rsidR="00CA26D6">
        <w:t xml:space="preserve">, but that is dependent on how different NIDs </w:t>
      </w:r>
      <w:r w:rsidR="00C33FA0">
        <w:t xml:space="preserve">for the same NPN is handled (e.g. is there a priority between the NIDs </w:t>
      </w:r>
      <w:r w:rsidR="00FD090C">
        <w:t xml:space="preserve">at </w:t>
      </w:r>
      <w:r w:rsidR="00B7456D">
        <w:t xml:space="preserve">PLMN/network selection </w:t>
      </w:r>
      <w:r w:rsidR="00C33FA0">
        <w:t xml:space="preserve">or </w:t>
      </w:r>
      <w:r w:rsidR="00377DC2">
        <w:t>can they be regarded as equivalent to each other).</w:t>
      </w:r>
    </w:p>
    <w:p w14:paraId="29E92FEE" w14:textId="5F752674" w:rsidR="00377DC2" w:rsidRDefault="004C48FE" w:rsidP="00F7696C">
      <w:r>
        <w:t xml:space="preserve">The supporting companies' </w:t>
      </w:r>
      <w:r w:rsidR="00377DC2">
        <w:t xml:space="preserve">preference is to not apply restrictions until </w:t>
      </w:r>
      <w:r w:rsidR="00C770C9">
        <w:t>issues are discovered.</w:t>
      </w:r>
    </w:p>
    <w:p w14:paraId="416CEAD6" w14:textId="78224727" w:rsidR="00C770C9" w:rsidRDefault="00BF42D9" w:rsidP="00F7696C">
      <w:r w:rsidRPr="005B5700">
        <w:rPr>
          <w:b/>
        </w:rPr>
        <w:t xml:space="preserve">Proposal </w:t>
      </w:r>
      <w:r>
        <w:rPr>
          <w:b/>
        </w:rPr>
        <w:t>2</w:t>
      </w:r>
      <w:r w:rsidRPr="005B5700">
        <w:rPr>
          <w:b/>
        </w:rPr>
        <w:t>:</w:t>
      </w:r>
      <w:r w:rsidRPr="00FD0426">
        <w:t xml:space="preserve"> It is proposed to remove the EN</w:t>
      </w:r>
      <w:r w:rsidR="00367FBF">
        <w:t xml:space="preserve"> "Whether CAG can be combined with stand-alone NPNs is FFS"</w:t>
      </w:r>
      <w:r>
        <w:t>.</w:t>
      </w:r>
    </w:p>
    <w:p w14:paraId="69018A9F" w14:textId="6E79B6B8" w:rsidR="00860B86" w:rsidRDefault="00860B86" w:rsidP="00860B86">
      <w:pPr>
        <w:pStyle w:val="EditorsNote"/>
      </w:pPr>
      <w:r>
        <w:t>Editor's Note:</w:t>
      </w:r>
      <w:r>
        <w:tab/>
        <w:t>It is FFS whether it shall be possible to broadcast a list of CAG Identifiers per PLMN.</w:t>
      </w:r>
    </w:p>
    <w:p w14:paraId="63A31FAE" w14:textId="3E5A1870" w:rsidR="00C76C90" w:rsidRDefault="00982FC0" w:rsidP="00F7696C">
      <w:r>
        <w:t xml:space="preserve">If </w:t>
      </w:r>
      <w:r w:rsidR="00A6612C">
        <w:t xml:space="preserve">a PLMN is to support more than one NPN per cell, then either </w:t>
      </w:r>
      <w:r w:rsidR="005848DC">
        <w:t xml:space="preserve">multiple CAG Identifiers per cell for the PLMN can be used or </w:t>
      </w:r>
      <w:r w:rsidR="00265C75">
        <w:t>one</w:t>
      </w:r>
      <w:r w:rsidR="00F403C6">
        <w:t xml:space="preserve"> </w:t>
      </w:r>
      <w:r w:rsidR="00265C75">
        <w:t xml:space="preserve">CAG Identifier is used </w:t>
      </w:r>
      <w:r w:rsidR="008A7503">
        <w:t xml:space="preserve">in cell per PLMN and the </w:t>
      </w:r>
      <w:r w:rsidR="005251CE">
        <w:t xml:space="preserve">operator provision multiple CAG Identifiers in the </w:t>
      </w:r>
      <w:r w:rsidR="008A7503">
        <w:t>Allowed CAG list</w:t>
      </w:r>
      <w:r w:rsidR="001555C4">
        <w:t xml:space="preserve"> </w:t>
      </w:r>
      <w:r w:rsidR="005251CE">
        <w:t xml:space="preserve">as to control </w:t>
      </w:r>
      <w:r w:rsidR="00BD5A6D">
        <w:t xml:space="preserve">how users for each NPN </w:t>
      </w:r>
      <w:proofErr w:type="gramStart"/>
      <w:r w:rsidR="00C33547">
        <w:t>are</w:t>
      </w:r>
      <w:r w:rsidR="00BD5A6D">
        <w:t xml:space="preserve"> allowed to</w:t>
      </w:r>
      <w:proofErr w:type="gramEnd"/>
      <w:r w:rsidR="00BD5A6D">
        <w:t xml:space="preserve"> access the PLMN.</w:t>
      </w:r>
      <w:r w:rsidR="005A38C6">
        <w:t xml:space="preserve"> </w:t>
      </w:r>
    </w:p>
    <w:p w14:paraId="3BACE9DD" w14:textId="216862C5" w:rsidR="00D349D8" w:rsidRDefault="00641830" w:rsidP="00F7696C">
      <w:r>
        <w:t xml:space="preserve">The supporting companies' </w:t>
      </w:r>
      <w:r w:rsidR="00D349D8">
        <w:t>preference is to support one CAG Identifier per PLMN in a cell.</w:t>
      </w:r>
    </w:p>
    <w:p w14:paraId="279A0D08" w14:textId="417BDE7F" w:rsidR="00D349D8" w:rsidRDefault="00BF42D9" w:rsidP="00F7696C">
      <w:r w:rsidRPr="005B5700">
        <w:rPr>
          <w:b/>
        </w:rPr>
        <w:t xml:space="preserve">Proposal </w:t>
      </w:r>
      <w:r>
        <w:rPr>
          <w:b/>
        </w:rPr>
        <w:t>3</w:t>
      </w:r>
      <w:r w:rsidRPr="005B5700">
        <w:rPr>
          <w:b/>
        </w:rPr>
        <w:t>:</w:t>
      </w:r>
      <w:r w:rsidRPr="00FD0426">
        <w:t xml:space="preserve"> It is proposed to remove the EN</w:t>
      </w:r>
      <w:r w:rsidR="00367FBF">
        <w:t xml:space="preserve"> "</w:t>
      </w:r>
      <w:r w:rsidR="00367FBF" w:rsidRPr="00367FBF">
        <w:t xml:space="preserve"> </w:t>
      </w:r>
      <w:r w:rsidR="00367FBF">
        <w:t>It is FFS whether it shall be possible to broadcast a list of CAG Identifiers per PLMN".</w:t>
      </w:r>
    </w:p>
    <w:p w14:paraId="7B2FEB52" w14:textId="607AD751" w:rsidR="00860B86" w:rsidRDefault="00860B86" w:rsidP="00860B86">
      <w:pPr>
        <w:pStyle w:val="EditorsNote"/>
      </w:pPr>
      <w:r>
        <w:t>Editor's Note:</w:t>
      </w:r>
      <w:r>
        <w:tab/>
        <w:t>The above indication addresses e.g. the following 22.261 requirement: "5G system shall support a mechanism to prevent a UE with a subscription to a non-public network from automatically selecting and attaching to a PLMN or non-public network it is not authorised to select.", but it is FFS whether the indication is needed.</w:t>
      </w:r>
    </w:p>
    <w:p w14:paraId="4BA7452D" w14:textId="359AEF49" w:rsidR="00C76C90" w:rsidRDefault="00E44841" w:rsidP="00F7696C">
      <w:r>
        <w:t xml:space="preserve">The indication </w:t>
      </w:r>
      <w:r w:rsidR="008D4700" w:rsidRPr="008D4700">
        <w:t>whether the UE is only allowed to access 5GS via CAG cells</w:t>
      </w:r>
      <w:r w:rsidR="008D4700">
        <w:t xml:space="preserve"> </w:t>
      </w:r>
      <w:r w:rsidR="00FF0EED">
        <w:t xml:space="preserve">is intended to allow users which are only allowed to access CAG cells as well as users which can access </w:t>
      </w:r>
      <w:r w:rsidR="00823A11">
        <w:t xml:space="preserve">CAG cells as well as normal PLMN cells. The support of users only allwed to access CAG cells </w:t>
      </w:r>
      <w:r w:rsidR="00A02840">
        <w:t xml:space="preserve">were not questioned, i.e. what was questioned was to need for users allowed to access CAG cells as well as PLMN cells. </w:t>
      </w:r>
      <w:r w:rsidR="00AB139D">
        <w:t xml:space="preserve">It should be noted that the NPN is deployed as part of a PLMN and the UE has </w:t>
      </w:r>
      <w:r w:rsidR="009639BA">
        <w:t>a PLMN subscription and possibly also a separate NPN subscription/credentials.</w:t>
      </w:r>
      <w:r w:rsidR="00A11800">
        <w:t xml:space="preserve"> As discussed as part of key issue #6 during study phase, there is a need to support </w:t>
      </w:r>
      <w:r w:rsidR="00833C00">
        <w:t>user to access PLMN services from an NPN</w:t>
      </w:r>
      <w:r w:rsidR="007B1111">
        <w:t xml:space="preserve"> and vice versa.</w:t>
      </w:r>
      <w:r w:rsidR="006B02F9">
        <w:t xml:space="preserve"> </w:t>
      </w:r>
      <w:r w:rsidR="00E26A20">
        <w:t xml:space="preserve">As the user has PLMN subscription </w:t>
      </w:r>
      <w:r w:rsidR="00C70570">
        <w:t>the user should be able to use e.g. PLMN voice services when moving out of the NPN coverage (</w:t>
      </w:r>
      <w:r w:rsidR="00CE533B">
        <w:t>defined by the CAG cells), and the way to access the PLMN services would be to access those using the PLMN cells.</w:t>
      </w:r>
    </w:p>
    <w:p w14:paraId="13DA94BF" w14:textId="3CA1F07D" w:rsidR="008A0EB4" w:rsidRDefault="00641830" w:rsidP="00F7696C">
      <w:r>
        <w:t xml:space="preserve">The supporting companies' </w:t>
      </w:r>
      <w:r w:rsidR="008A0EB4">
        <w:t>preference is to maintain the indication.</w:t>
      </w:r>
    </w:p>
    <w:p w14:paraId="3100B29E" w14:textId="6661BFF7" w:rsidR="00367FBF" w:rsidRDefault="00367FBF" w:rsidP="00F7696C">
      <w:r w:rsidRPr="005B5700">
        <w:rPr>
          <w:b/>
        </w:rPr>
        <w:t xml:space="preserve">Proposal </w:t>
      </w:r>
      <w:r>
        <w:rPr>
          <w:b/>
        </w:rPr>
        <w:t>4</w:t>
      </w:r>
      <w:r w:rsidRPr="005B5700">
        <w:rPr>
          <w:b/>
        </w:rPr>
        <w:t>:</w:t>
      </w:r>
      <w:r w:rsidRPr="00FD0426">
        <w:t xml:space="preserve"> It is proposed to remove the EN</w:t>
      </w:r>
      <w:r>
        <w:t xml:space="preserve"> "The above indication addresses e.g. the following 22.261 requirement: "5G system shall support a mechanism to prevent a UE with a subscription to a non-public network from automatically selecting and attaching to a PLMN or non-public network it is not authorised to select.", but it is FFS whether the indication is needed".</w:t>
      </w:r>
    </w:p>
    <w:p w14:paraId="7863A8C3" w14:textId="67DE065E" w:rsidR="00860B86" w:rsidRDefault="00860B86" w:rsidP="00860B86">
      <w:pPr>
        <w:pStyle w:val="EditorsNote"/>
      </w:pPr>
      <w:r>
        <w:t>Editor's Note:</w:t>
      </w:r>
      <w:r>
        <w:tab/>
        <w:t>How the UE is configured with the above information is FSS, e.g. UDM could configure the UE using the UE Parameters Update via UDM Control Plane Procedure as described in TS 23.502 [3] clause 4.20.</w:t>
      </w:r>
    </w:p>
    <w:p w14:paraId="37CC3656" w14:textId="1B27F4F2" w:rsidR="00C76C90" w:rsidRDefault="005A477E" w:rsidP="00F7696C">
      <w:r>
        <w:t xml:space="preserve">The UE configuration </w:t>
      </w:r>
      <w:r w:rsidR="00472D37">
        <w:t>for CAG includes:</w:t>
      </w:r>
    </w:p>
    <w:p w14:paraId="10883763" w14:textId="77777777" w:rsidR="00E10D90" w:rsidRPr="00E50DCA" w:rsidRDefault="00E10D90" w:rsidP="00E10D90">
      <w:pPr>
        <w:pStyle w:val="B1"/>
      </w:pPr>
      <w:r>
        <w:t>"</w:t>
      </w:r>
      <w:r w:rsidRPr="00E50DCA">
        <w:t>-</w:t>
      </w:r>
      <w:r w:rsidRPr="00E50DCA">
        <w:tab/>
        <w:t xml:space="preserve">an Allowed CAG list i.e. a list of CAG Identifiers the UE </w:t>
      </w:r>
      <w:proofErr w:type="gramStart"/>
      <w:r w:rsidRPr="00E50DCA">
        <w:t>is allowed to</w:t>
      </w:r>
      <w:proofErr w:type="gramEnd"/>
      <w:r w:rsidRPr="00E50DCA">
        <w:t xml:space="preserve"> access; and</w:t>
      </w:r>
    </w:p>
    <w:p w14:paraId="66ECA9D9" w14:textId="55B35B9C" w:rsidR="00472D37" w:rsidRDefault="00E10D90" w:rsidP="00E10D90">
      <w:pPr>
        <w:pStyle w:val="B1"/>
      </w:pPr>
      <w:r w:rsidRPr="00E50DCA">
        <w:t>-</w:t>
      </w:r>
      <w:r w:rsidRPr="00E50DCA">
        <w:tab/>
        <w:t>optionally, an indication whether the UE is only allowed to access 5GS via CAG cells (see TS 38.304 [50] for how the UE identifies whether a cell is a CAG cell);</w:t>
      </w:r>
      <w:r>
        <w:t>"</w:t>
      </w:r>
    </w:p>
    <w:p w14:paraId="5CCE4504" w14:textId="18EA733B" w:rsidR="00E10D90" w:rsidRDefault="007E50BC" w:rsidP="00E10D90">
      <w:r>
        <w:t>The following options could be used to configure the UE:</w:t>
      </w:r>
    </w:p>
    <w:p w14:paraId="75536144" w14:textId="28043D08" w:rsidR="007E50BC" w:rsidRDefault="007E50BC" w:rsidP="007E50BC">
      <w:pPr>
        <w:pStyle w:val="B1"/>
      </w:pPr>
      <w:r>
        <w:t>1.</w:t>
      </w:r>
      <w:r>
        <w:tab/>
      </w:r>
      <w:r w:rsidRPr="007E50BC">
        <w:t>UE Parameters Update via UDM Control Plane Procedure as described in TS 23.502 [3] clause 4.20</w:t>
      </w:r>
    </w:p>
    <w:p w14:paraId="45A6276F" w14:textId="471E98A5" w:rsidR="007E50BC" w:rsidRDefault="007E50BC" w:rsidP="007E50BC">
      <w:pPr>
        <w:pStyle w:val="B1"/>
      </w:pPr>
      <w:r>
        <w:t>2.</w:t>
      </w:r>
      <w:r>
        <w:tab/>
      </w:r>
      <w:r w:rsidR="0039709D">
        <w:t>UCU i.e. UDM provides parameters to the AMF and then the AMF updates the UE</w:t>
      </w:r>
      <w:r w:rsidR="008348A1">
        <w:t xml:space="preserve"> inline with </w:t>
      </w:r>
      <w:r w:rsidR="00F65943">
        <w:t xml:space="preserve">logic </w:t>
      </w:r>
      <w:r w:rsidR="001436C4">
        <w:t xml:space="preserve">done for </w:t>
      </w:r>
      <w:r w:rsidR="00F65943">
        <w:t>Mobility Restrictions</w:t>
      </w:r>
    </w:p>
    <w:p w14:paraId="7BFF2384" w14:textId="3F562473" w:rsidR="0039709D" w:rsidRDefault="0039709D" w:rsidP="007E50BC">
      <w:pPr>
        <w:pStyle w:val="B1"/>
      </w:pPr>
      <w:r>
        <w:t>3.</w:t>
      </w:r>
      <w:r>
        <w:tab/>
      </w:r>
      <w:r w:rsidR="001436C4">
        <w:t>Using PCF as per URSP</w:t>
      </w:r>
    </w:p>
    <w:p w14:paraId="66C11755" w14:textId="0BF092E7" w:rsidR="001436C4" w:rsidRDefault="001436C4" w:rsidP="007E50BC">
      <w:pPr>
        <w:pStyle w:val="B1"/>
      </w:pPr>
      <w:r>
        <w:lastRenderedPageBreak/>
        <w:t>4.</w:t>
      </w:r>
      <w:r>
        <w:tab/>
        <w:t>Other?</w:t>
      </w:r>
    </w:p>
    <w:p w14:paraId="70263D52" w14:textId="217B3FC2" w:rsidR="009C52B6" w:rsidRDefault="009C52B6" w:rsidP="002E65A6">
      <w:r>
        <w:t xml:space="preserve">The </w:t>
      </w:r>
      <w:r w:rsidR="009B3260">
        <w:t>option 1, would allow to update the UE without impacting a VPLMN in case the UE is roaming.</w:t>
      </w:r>
      <w:r w:rsidR="00FD5C03">
        <w:t xml:space="preserve"> While, option 2, would allow </w:t>
      </w:r>
      <w:r w:rsidR="002F52D5">
        <w:t>a VPLMN to add any CAG Identifiers relevant for the VPLMN</w:t>
      </w:r>
      <w:r w:rsidR="00423E6D">
        <w:t>.</w:t>
      </w:r>
    </w:p>
    <w:p w14:paraId="6C38B163" w14:textId="1580255E" w:rsidR="00AA4EB0" w:rsidRDefault="002E65A6" w:rsidP="002E65A6">
      <w:r>
        <w:t xml:space="preserve">The Allowed CAG list is </w:t>
      </w:r>
      <w:r w:rsidR="0011320E">
        <w:t xml:space="preserve">proposed to be used as part of the Mobility restrictions and therefore </w:t>
      </w:r>
      <w:r w:rsidR="0096613C">
        <w:t xml:space="preserve">the information could be provided </w:t>
      </w:r>
      <w:r w:rsidR="00F77F5B">
        <w:t xml:space="preserve">together with </w:t>
      </w:r>
      <w:r w:rsidR="009C52B6">
        <w:t xml:space="preserve">(i.e. separate or part </w:t>
      </w:r>
      <w:bookmarkStart w:id="3" w:name="_GoBack"/>
      <w:bookmarkEnd w:id="3"/>
      <w:r w:rsidR="009C52B6">
        <w:t xml:space="preserve">of) </w:t>
      </w:r>
      <w:r w:rsidR="00F77F5B">
        <w:t xml:space="preserve">the </w:t>
      </w:r>
      <w:r w:rsidR="00B97962">
        <w:t xml:space="preserve">Service Area </w:t>
      </w:r>
      <w:r w:rsidR="009C52B6">
        <w:t>Restrictions using the UCU procedure.</w:t>
      </w:r>
    </w:p>
    <w:p w14:paraId="0F4E2A4B" w14:textId="3471FB40" w:rsidR="00E10D90" w:rsidRDefault="001A2FA0" w:rsidP="00423E6D">
      <w:r w:rsidRPr="001A2FA0">
        <w:rPr>
          <w:highlight w:val="yellow"/>
        </w:rPr>
        <w:t>Currently UCU proposed</w:t>
      </w:r>
      <w:r w:rsidR="001436C4">
        <w:rPr>
          <w:highlight w:val="yellow"/>
        </w:rPr>
        <w:t xml:space="preserve"> i.e. option 2 </w:t>
      </w:r>
      <w:r w:rsidR="001A7623">
        <w:rPr>
          <w:highlight w:val="yellow"/>
        </w:rPr>
        <w:t>used</w:t>
      </w:r>
      <w:r w:rsidR="00F00F59">
        <w:rPr>
          <w:highlight w:val="yellow"/>
        </w:rPr>
        <w:t>, but open to discuss alternatives.</w:t>
      </w:r>
    </w:p>
    <w:p w14:paraId="5305E161" w14:textId="08F35518" w:rsidR="00367FBF" w:rsidRDefault="00367FBF" w:rsidP="00423E6D">
      <w:r w:rsidRPr="005B5700">
        <w:rPr>
          <w:b/>
        </w:rPr>
        <w:t xml:space="preserve">Proposal </w:t>
      </w:r>
      <w:r w:rsidR="00DA56EA">
        <w:rPr>
          <w:b/>
        </w:rPr>
        <w:t>5</w:t>
      </w:r>
      <w:r w:rsidRPr="005B5700">
        <w:rPr>
          <w:b/>
        </w:rPr>
        <w:t>:</w:t>
      </w:r>
      <w:r w:rsidRPr="00FD0426">
        <w:t xml:space="preserve"> It is proposed to </w:t>
      </w:r>
      <w:r>
        <w:t xml:space="preserve">add </w:t>
      </w:r>
      <w:r w:rsidR="003D3CC4">
        <w:t>the functionality to conf</w:t>
      </w:r>
      <w:r w:rsidR="00B85C93">
        <w:t xml:space="preserve">igure the </w:t>
      </w:r>
      <w:r w:rsidR="00DB7355">
        <w:t xml:space="preserve">UE using UCU and </w:t>
      </w:r>
      <w:r w:rsidRPr="00FD0426">
        <w:t>remove the EN</w:t>
      </w:r>
      <w:r>
        <w:t xml:space="preserve"> "</w:t>
      </w:r>
      <w:r w:rsidR="00DB7355" w:rsidRPr="00DB7355">
        <w:t xml:space="preserve"> </w:t>
      </w:r>
      <w:r w:rsidR="00DB7355">
        <w:t>How the UE is configured with the above information is FSS, e.g. UDM could configure the UE using the UE Parameters Update via UDM Control Plane Procedure as described in TS 23.502 [3] clause 4.20</w:t>
      </w:r>
      <w:r>
        <w:t>".</w:t>
      </w:r>
    </w:p>
    <w:p w14:paraId="224E4A56" w14:textId="6B15A0F1" w:rsidR="00860B86" w:rsidRDefault="00860B86" w:rsidP="00860B86">
      <w:pPr>
        <w:pStyle w:val="EditorsNote"/>
      </w:pPr>
      <w:r>
        <w:t>Editor's Note:</w:t>
      </w:r>
      <w:r>
        <w:tab/>
        <w:t>How the Mobility restrictions is extended is FFS.</w:t>
      </w:r>
    </w:p>
    <w:p w14:paraId="218C933C" w14:textId="7A142A1F" w:rsidR="00C76C90" w:rsidRDefault="00F62997" w:rsidP="00F7696C">
      <w:r w:rsidRPr="00F62997">
        <w:t>The Mobility Restrictions, the AMF provides to NG-RAN</w:t>
      </w:r>
      <w:r>
        <w:t xml:space="preserve"> could be extended in different ways. </w:t>
      </w:r>
      <w:r w:rsidR="00F672D5">
        <w:t xml:space="preserve">The assumption in SA2 is that </w:t>
      </w:r>
      <w:r w:rsidR="008B6C6E">
        <w:t xml:space="preserve">CAG (and </w:t>
      </w:r>
      <w:r w:rsidR="00F672D5">
        <w:t xml:space="preserve">Allowed CAG </w:t>
      </w:r>
      <w:r w:rsidR="00F96513">
        <w:t>list</w:t>
      </w:r>
      <w:r w:rsidR="008B6C6E">
        <w:t>)</w:t>
      </w:r>
      <w:r w:rsidR="00F96513">
        <w:t xml:space="preserve"> is not used as part of network/PLMN selection but used as part of cell re-selection. </w:t>
      </w:r>
      <w:r w:rsidR="00CD6E9E">
        <w:t>Therefore</w:t>
      </w:r>
      <w:r w:rsidR="00437905">
        <w:t>,</w:t>
      </w:r>
      <w:r w:rsidR="00CD6E9E">
        <w:t xml:space="preserve"> the extensions to the Mobility restrictions would be to </w:t>
      </w:r>
      <w:r w:rsidR="002C062A">
        <w:t>restrict mobility to cells with certain CAG Identifiers. Furth</w:t>
      </w:r>
      <w:r w:rsidR="00437905">
        <w:t>e</w:t>
      </w:r>
      <w:r w:rsidR="002C062A">
        <w:t xml:space="preserve">r details would be </w:t>
      </w:r>
      <w:r w:rsidR="00437905">
        <w:t>up to RAN3.</w:t>
      </w:r>
    </w:p>
    <w:p w14:paraId="72A0CE23" w14:textId="776E037F" w:rsidR="00DA56EA" w:rsidRDefault="00DA56EA" w:rsidP="00F7696C">
      <w:r w:rsidRPr="005B5700">
        <w:rPr>
          <w:b/>
        </w:rPr>
        <w:t xml:space="preserve">Proposal </w:t>
      </w:r>
      <w:r>
        <w:rPr>
          <w:b/>
        </w:rPr>
        <w:t>6</w:t>
      </w:r>
      <w:r w:rsidRPr="005B5700">
        <w:rPr>
          <w:b/>
        </w:rPr>
        <w:t>:</w:t>
      </w:r>
      <w:r w:rsidRPr="00FD0426">
        <w:t xml:space="preserve"> It is proposed to </w:t>
      </w:r>
      <w:r>
        <w:t>add CAG to the M</w:t>
      </w:r>
      <w:r w:rsidR="00E36C96">
        <w:t xml:space="preserve">obility restrictions and remove the EN </w:t>
      </w:r>
      <w:r>
        <w:t>"</w:t>
      </w:r>
      <w:r w:rsidR="00E36C96" w:rsidRPr="00E36C96">
        <w:t xml:space="preserve"> </w:t>
      </w:r>
      <w:r w:rsidR="00E36C96">
        <w:t>How the Mobility restrictions is extended is FFS</w:t>
      </w:r>
      <w:r>
        <w:t>".</w:t>
      </w:r>
    </w:p>
    <w:p w14:paraId="308684B5" w14:textId="304D5397" w:rsidR="00860B86" w:rsidRDefault="00860B86" w:rsidP="00860B86">
      <w:pPr>
        <w:pStyle w:val="EditorsNote"/>
      </w:pPr>
      <w:r>
        <w:t>Editor's Note:</w:t>
      </w:r>
      <w:r>
        <w:tab/>
        <w:t>It is FFS whether the CAG Identifier is provided as a separate information or as an extension to the Selected PLMN.</w:t>
      </w:r>
    </w:p>
    <w:p w14:paraId="7B5816BB" w14:textId="05BC5F23" w:rsidR="00C76C90" w:rsidRDefault="008B6C6E" w:rsidP="00F7696C">
      <w:r>
        <w:t>The assumption in SA2 is that CAG (and Allowed CAG list) is not used as part of network/PLMN selection but used as part of cell re-selection. Therefore, the CA</w:t>
      </w:r>
      <w:r w:rsidR="00B47E06">
        <w:t xml:space="preserve">G Identifier seems appropriate being a separate IE, but </w:t>
      </w:r>
      <w:r w:rsidR="00C8643B">
        <w:t>anyway the IE encoding is up to other WGs.</w:t>
      </w:r>
    </w:p>
    <w:p w14:paraId="269A64EF" w14:textId="331B5E59" w:rsidR="00A56FA9" w:rsidRDefault="00A56FA9" w:rsidP="00F7696C">
      <w:r w:rsidRPr="005B5700">
        <w:rPr>
          <w:b/>
        </w:rPr>
        <w:t xml:space="preserve">Proposal </w:t>
      </w:r>
      <w:r>
        <w:rPr>
          <w:b/>
        </w:rPr>
        <w:t>7</w:t>
      </w:r>
      <w:r w:rsidRPr="005B5700">
        <w:rPr>
          <w:b/>
        </w:rPr>
        <w:t>:</w:t>
      </w:r>
      <w:r w:rsidRPr="00FD0426">
        <w:t xml:space="preserve"> It is proposed to </w:t>
      </w:r>
      <w:r>
        <w:t>remove the EN "</w:t>
      </w:r>
      <w:r w:rsidRPr="00E36C96">
        <w:t xml:space="preserve"> </w:t>
      </w:r>
      <w:r>
        <w:t>It is FFS whether the CAG Identifier is provided as a separate information or as an extension to the Selected PLMN ".</w:t>
      </w:r>
    </w:p>
    <w:p w14:paraId="171E34A0" w14:textId="28F9344C" w:rsidR="00860B86" w:rsidRDefault="00860B86" w:rsidP="007C2944">
      <w:pPr>
        <w:pStyle w:val="EditorsNote"/>
      </w:pPr>
      <w:r>
        <w:t>Editor's Note:</w:t>
      </w:r>
      <w:r>
        <w:tab/>
        <w:t>How the Mobility restrictions is extended depends on whether CAG Identifier is separate information or an extension of the PLMN ID.</w:t>
      </w:r>
    </w:p>
    <w:p w14:paraId="2ACC20C3" w14:textId="61C90AFA" w:rsidR="00860B86" w:rsidRDefault="009241BA" w:rsidP="00F7696C">
      <w:r>
        <w:t>See above.</w:t>
      </w:r>
    </w:p>
    <w:p w14:paraId="5FB1A09C" w14:textId="70054BBD" w:rsidR="00090005" w:rsidRDefault="00090005" w:rsidP="001B70C1">
      <w:pPr>
        <w:pStyle w:val="Heading1"/>
      </w:pPr>
      <w:r>
        <w:t>Proposal</w:t>
      </w:r>
    </w:p>
    <w:p w14:paraId="225DCC30" w14:textId="2B93CBD8" w:rsidR="009729EB" w:rsidRDefault="00AF08A3" w:rsidP="009729EB">
      <w:r>
        <w:t xml:space="preserve">It is proposed </w:t>
      </w:r>
      <w:r w:rsidR="00CF2C1C">
        <w:t>to</w:t>
      </w:r>
      <w:r w:rsidR="00DE2970">
        <w:t xml:space="preserve"> </w:t>
      </w:r>
      <w:r w:rsidR="00E702B2">
        <w:t xml:space="preserve">resolve the above ENs as </w:t>
      </w:r>
      <w:r w:rsidR="00F2233B">
        <w:t>proposed above and updated CR is available in S2-19</w:t>
      </w:r>
      <w:r w:rsidR="00353D3E">
        <w:t>01574</w:t>
      </w:r>
      <w:r w:rsidR="00F2233B">
        <w:t>.</w:t>
      </w:r>
    </w:p>
    <w:p w14:paraId="52DC2BC0" w14:textId="7CF8CDFA" w:rsidR="000B35F6" w:rsidRDefault="000B35F6" w:rsidP="009729EB">
      <w:r>
        <w:t xml:space="preserve">Further </w:t>
      </w:r>
      <w:r w:rsidR="00802323">
        <w:t>it is proposed to change the term "non-standalone NPN"</w:t>
      </w:r>
      <w:r w:rsidR="0066508D">
        <w:t xml:space="preserve"> to "Public network integrated NPN" as to better imply what </w:t>
      </w:r>
      <w:r w:rsidR="005672C1">
        <w:t>it is (change done in the above referenced CR).</w:t>
      </w:r>
    </w:p>
    <w:p w14:paraId="56562EFD" w14:textId="23519F19" w:rsidR="00834C69" w:rsidRDefault="00834C69" w:rsidP="005D466F"/>
    <w:p w14:paraId="43557EFF" w14:textId="77777777" w:rsidR="00CB7144" w:rsidRDefault="00CB7144" w:rsidP="00CA1D61"/>
    <w:p w14:paraId="41F5C35F" w14:textId="77777777" w:rsidR="00A06CB8" w:rsidRPr="007A3567" w:rsidRDefault="00A06CB8" w:rsidP="00CA1D61"/>
    <w:sectPr w:rsidR="00A06CB8" w:rsidRPr="007A3567" w:rsidSect="00B508D8">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BBC6C" w14:textId="77777777" w:rsidR="00AA46E6" w:rsidRDefault="00AA46E6">
      <w:r>
        <w:separator/>
      </w:r>
    </w:p>
    <w:p w14:paraId="45D87345" w14:textId="77777777" w:rsidR="00AA46E6" w:rsidRDefault="00AA46E6"/>
  </w:endnote>
  <w:endnote w:type="continuationSeparator" w:id="0">
    <w:p w14:paraId="548411BA" w14:textId="77777777" w:rsidR="00AA46E6" w:rsidRDefault="00AA46E6">
      <w:r>
        <w:continuationSeparator/>
      </w:r>
    </w:p>
    <w:p w14:paraId="69A8FEAF" w14:textId="77777777" w:rsidR="00AA46E6" w:rsidRDefault="00AA4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F7944"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580BDFFF"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A9D1F9D" w14:textId="77777777" w:rsidR="000A0786" w:rsidRDefault="000A07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18CF7" w14:textId="77777777" w:rsidR="00AA46E6" w:rsidRDefault="00AA46E6">
      <w:r>
        <w:separator/>
      </w:r>
    </w:p>
    <w:p w14:paraId="3799AFC1" w14:textId="77777777" w:rsidR="00AA46E6" w:rsidRDefault="00AA46E6"/>
  </w:footnote>
  <w:footnote w:type="continuationSeparator" w:id="0">
    <w:p w14:paraId="5B6DDAD4" w14:textId="77777777" w:rsidR="00AA46E6" w:rsidRDefault="00AA46E6">
      <w:r>
        <w:continuationSeparator/>
      </w:r>
    </w:p>
    <w:p w14:paraId="2070E0E4" w14:textId="77777777" w:rsidR="00AA46E6" w:rsidRDefault="00AA46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F054D" w14:textId="77777777" w:rsidR="000A0786" w:rsidRDefault="000A0786"/>
  <w:p w14:paraId="1C9B19FD"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67F55"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12F9B12" w14:textId="77777777"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F08A3">
      <w:rPr>
        <w:rFonts w:ascii="Arial" w:hAnsi="Arial" w:cs="Arial"/>
        <w:b/>
        <w:bCs/>
        <w:noProof/>
        <w:sz w:val="18"/>
      </w:rPr>
      <w:t>2</w:t>
    </w:r>
    <w:r>
      <w:rPr>
        <w:rFonts w:ascii="Arial" w:hAnsi="Arial" w:cs="Arial"/>
        <w:b/>
        <w:bCs/>
        <w:sz w:val="18"/>
      </w:rPr>
      <w:fldChar w:fldCharType="end"/>
    </w:r>
  </w:p>
  <w:p w14:paraId="2A5CEE69" w14:textId="77777777" w:rsidR="000A0786" w:rsidRDefault="000A07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904456"/>
    <w:multiLevelType w:val="hybridMultilevel"/>
    <w:tmpl w:val="DE5C06C8"/>
    <w:lvl w:ilvl="0" w:tplc="2338724A">
      <w:start w:val="1"/>
      <w:numFmt w:val="bullet"/>
      <w:lvlText w:val="-"/>
      <w:lvlJc w:val="left"/>
      <w:pPr>
        <w:ind w:left="408" w:hanging="360"/>
      </w:pPr>
      <w:rPr>
        <w:rFonts w:ascii="Calibri" w:eastAsia="Calibri" w:hAnsi="Calibri" w:cs="Calibri" w:hint="default"/>
      </w:rPr>
    </w:lvl>
    <w:lvl w:ilvl="1" w:tplc="041D0003">
      <w:start w:val="1"/>
      <w:numFmt w:val="bullet"/>
      <w:lvlText w:val="o"/>
      <w:lvlJc w:val="left"/>
      <w:pPr>
        <w:ind w:left="1128" w:hanging="360"/>
      </w:pPr>
      <w:rPr>
        <w:rFonts w:ascii="Courier New" w:hAnsi="Courier New" w:cs="Courier New" w:hint="default"/>
      </w:rPr>
    </w:lvl>
    <w:lvl w:ilvl="2" w:tplc="041D0005">
      <w:start w:val="1"/>
      <w:numFmt w:val="bullet"/>
      <w:lvlText w:val=""/>
      <w:lvlJc w:val="left"/>
      <w:pPr>
        <w:ind w:left="1848" w:hanging="360"/>
      </w:pPr>
      <w:rPr>
        <w:rFonts w:ascii="Wingdings" w:hAnsi="Wingdings" w:hint="default"/>
      </w:rPr>
    </w:lvl>
    <w:lvl w:ilvl="3" w:tplc="041D0001">
      <w:start w:val="1"/>
      <w:numFmt w:val="bullet"/>
      <w:lvlText w:val=""/>
      <w:lvlJc w:val="left"/>
      <w:pPr>
        <w:ind w:left="2568" w:hanging="360"/>
      </w:pPr>
      <w:rPr>
        <w:rFonts w:ascii="Symbol" w:hAnsi="Symbol" w:hint="default"/>
      </w:rPr>
    </w:lvl>
    <w:lvl w:ilvl="4" w:tplc="041D0003">
      <w:start w:val="1"/>
      <w:numFmt w:val="bullet"/>
      <w:lvlText w:val="o"/>
      <w:lvlJc w:val="left"/>
      <w:pPr>
        <w:ind w:left="3288" w:hanging="360"/>
      </w:pPr>
      <w:rPr>
        <w:rFonts w:ascii="Courier New" w:hAnsi="Courier New" w:cs="Courier New" w:hint="default"/>
      </w:rPr>
    </w:lvl>
    <w:lvl w:ilvl="5" w:tplc="041D0005">
      <w:start w:val="1"/>
      <w:numFmt w:val="bullet"/>
      <w:lvlText w:val=""/>
      <w:lvlJc w:val="left"/>
      <w:pPr>
        <w:ind w:left="4008" w:hanging="360"/>
      </w:pPr>
      <w:rPr>
        <w:rFonts w:ascii="Wingdings" w:hAnsi="Wingdings" w:hint="default"/>
      </w:rPr>
    </w:lvl>
    <w:lvl w:ilvl="6" w:tplc="041D0001">
      <w:start w:val="1"/>
      <w:numFmt w:val="bullet"/>
      <w:lvlText w:val=""/>
      <w:lvlJc w:val="left"/>
      <w:pPr>
        <w:ind w:left="4728" w:hanging="360"/>
      </w:pPr>
      <w:rPr>
        <w:rFonts w:ascii="Symbol" w:hAnsi="Symbol" w:hint="default"/>
      </w:rPr>
    </w:lvl>
    <w:lvl w:ilvl="7" w:tplc="041D0003">
      <w:start w:val="1"/>
      <w:numFmt w:val="bullet"/>
      <w:lvlText w:val="o"/>
      <w:lvlJc w:val="left"/>
      <w:pPr>
        <w:ind w:left="5448" w:hanging="360"/>
      </w:pPr>
      <w:rPr>
        <w:rFonts w:ascii="Courier New" w:hAnsi="Courier New" w:cs="Courier New" w:hint="default"/>
      </w:rPr>
    </w:lvl>
    <w:lvl w:ilvl="8" w:tplc="041D0005">
      <w:start w:val="1"/>
      <w:numFmt w:val="bullet"/>
      <w:lvlText w:val=""/>
      <w:lvlJc w:val="left"/>
      <w:pPr>
        <w:ind w:left="6168" w:hanging="360"/>
      </w:pPr>
      <w:rPr>
        <w:rFonts w:ascii="Wingdings" w:hAnsi="Wingdings" w:hint="default"/>
      </w:rPr>
    </w:lvl>
  </w:abstractNum>
  <w:abstractNum w:abstractNumId="1" w15:restartNumberingAfterBreak="0">
    <w:nsid w:val="27B161F3"/>
    <w:multiLevelType w:val="hybridMultilevel"/>
    <w:tmpl w:val="04CC7B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4474C71"/>
    <w:multiLevelType w:val="hybridMultilevel"/>
    <w:tmpl w:val="BB02DB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9CB564C"/>
    <w:multiLevelType w:val="hybridMultilevel"/>
    <w:tmpl w:val="B5F858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4CF03E3"/>
    <w:multiLevelType w:val="hybridMultilevel"/>
    <w:tmpl w:val="99F26C3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573F4908"/>
    <w:multiLevelType w:val="hybridMultilevel"/>
    <w:tmpl w:val="FE7EC7F8"/>
    <w:lvl w:ilvl="0" w:tplc="32B236DA">
      <w:start w:val="1"/>
      <w:numFmt w:val="bullet"/>
      <w:lvlText w:val="›"/>
      <w:lvlJc w:val="left"/>
      <w:pPr>
        <w:tabs>
          <w:tab w:val="num" w:pos="720"/>
        </w:tabs>
        <w:ind w:left="720" w:hanging="360"/>
      </w:pPr>
      <w:rPr>
        <w:rFonts w:ascii="Arial" w:hAnsi="Arial" w:hint="default"/>
      </w:rPr>
    </w:lvl>
    <w:lvl w:ilvl="1" w:tplc="A5E832EC">
      <w:start w:val="58"/>
      <w:numFmt w:val="bullet"/>
      <w:lvlText w:val="–"/>
      <w:lvlJc w:val="left"/>
      <w:pPr>
        <w:tabs>
          <w:tab w:val="num" w:pos="1440"/>
        </w:tabs>
        <w:ind w:left="1440" w:hanging="360"/>
      </w:pPr>
      <w:rPr>
        <w:rFonts w:ascii="Ericsson Capital TT" w:hAnsi="Ericsson Capital TT" w:hint="default"/>
      </w:rPr>
    </w:lvl>
    <w:lvl w:ilvl="2" w:tplc="DB5838F4">
      <w:start w:val="1"/>
      <w:numFmt w:val="bullet"/>
      <w:lvlText w:val="›"/>
      <w:lvlJc w:val="left"/>
      <w:pPr>
        <w:tabs>
          <w:tab w:val="num" w:pos="2160"/>
        </w:tabs>
        <w:ind w:left="2160" w:hanging="360"/>
      </w:pPr>
      <w:rPr>
        <w:rFonts w:ascii="Arial" w:hAnsi="Arial" w:hint="default"/>
      </w:rPr>
    </w:lvl>
    <w:lvl w:ilvl="3" w:tplc="6B900FFC" w:tentative="1">
      <w:start w:val="1"/>
      <w:numFmt w:val="bullet"/>
      <w:lvlText w:val="›"/>
      <w:lvlJc w:val="left"/>
      <w:pPr>
        <w:tabs>
          <w:tab w:val="num" w:pos="2880"/>
        </w:tabs>
        <w:ind w:left="2880" w:hanging="360"/>
      </w:pPr>
      <w:rPr>
        <w:rFonts w:ascii="Arial" w:hAnsi="Arial" w:hint="default"/>
      </w:rPr>
    </w:lvl>
    <w:lvl w:ilvl="4" w:tplc="73D2C0DE" w:tentative="1">
      <w:start w:val="1"/>
      <w:numFmt w:val="bullet"/>
      <w:lvlText w:val="›"/>
      <w:lvlJc w:val="left"/>
      <w:pPr>
        <w:tabs>
          <w:tab w:val="num" w:pos="3600"/>
        </w:tabs>
        <w:ind w:left="3600" w:hanging="360"/>
      </w:pPr>
      <w:rPr>
        <w:rFonts w:ascii="Arial" w:hAnsi="Arial" w:hint="default"/>
      </w:rPr>
    </w:lvl>
    <w:lvl w:ilvl="5" w:tplc="BD40F9A2" w:tentative="1">
      <w:start w:val="1"/>
      <w:numFmt w:val="bullet"/>
      <w:lvlText w:val="›"/>
      <w:lvlJc w:val="left"/>
      <w:pPr>
        <w:tabs>
          <w:tab w:val="num" w:pos="4320"/>
        </w:tabs>
        <w:ind w:left="4320" w:hanging="360"/>
      </w:pPr>
      <w:rPr>
        <w:rFonts w:ascii="Arial" w:hAnsi="Arial" w:hint="default"/>
      </w:rPr>
    </w:lvl>
    <w:lvl w:ilvl="6" w:tplc="6F4ADCD0" w:tentative="1">
      <w:start w:val="1"/>
      <w:numFmt w:val="bullet"/>
      <w:lvlText w:val="›"/>
      <w:lvlJc w:val="left"/>
      <w:pPr>
        <w:tabs>
          <w:tab w:val="num" w:pos="5040"/>
        </w:tabs>
        <w:ind w:left="5040" w:hanging="360"/>
      </w:pPr>
      <w:rPr>
        <w:rFonts w:ascii="Arial" w:hAnsi="Arial" w:hint="default"/>
      </w:rPr>
    </w:lvl>
    <w:lvl w:ilvl="7" w:tplc="DBBAF690" w:tentative="1">
      <w:start w:val="1"/>
      <w:numFmt w:val="bullet"/>
      <w:lvlText w:val="›"/>
      <w:lvlJc w:val="left"/>
      <w:pPr>
        <w:tabs>
          <w:tab w:val="num" w:pos="5760"/>
        </w:tabs>
        <w:ind w:left="5760" w:hanging="360"/>
      </w:pPr>
      <w:rPr>
        <w:rFonts w:ascii="Arial" w:hAnsi="Arial" w:hint="default"/>
      </w:rPr>
    </w:lvl>
    <w:lvl w:ilvl="8" w:tplc="8064E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D8B7181"/>
    <w:multiLevelType w:val="hybridMultilevel"/>
    <w:tmpl w:val="7020F2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3C645EF"/>
    <w:multiLevelType w:val="hybridMultilevel"/>
    <w:tmpl w:val="4B440586"/>
    <w:lvl w:ilvl="0" w:tplc="62B2DC7E">
      <w:start w:val="1"/>
      <w:numFmt w:val="bullet"/>
      <w:lvlText w:val="›"/>
      <w:lvlJc w:val="left"/>
      <w:pPr>
        <w:tabs>
          <w:tab w:val="num" w:pos="720"/>
        </w:tabs>
        <w:ind w:left="720" w:hanging="360"/>
      </w:pPr>
      <w:rPr>
        <w:rFonts w:ascii="Arial" w:hAnsi="Arial" w:hint="default"/>
      </w:rPr>
    </w:lvl>
    <w:lvl w:ilvl="1" w:tplc="91CA6324" w:tentative="1">
      <w:start w:val="1"/>
      <w:numFmt w:val="bullet"/>
      <w:lvlText w:val="›"/>
      <w:lvlJc w:val="left"/>
      <w:pPr>
        <w:tabs>
          <w:tab w:val="num" w:pos="1440"/>
        </w:tabs>
        <w:ind w:left="1440" w:hanging="360"/>
      </w:pPr>
      <w:rPr>
        <w:rFonts w:ascii="Arial" w:hAnsi="Arial" w:hint="default"/>
      </w:rPr>
    </w:lvl>
    <w:lvl w:ilvl="2" w:tplc="EF4E18F4" w:tentative="1">
      <w:start w:val="1"/>
      <w:numFmt w:val="bullet"/>
      <w:lvlText w:val="›"/>
      <w:lvlJc w:val="left"/>
      <w:pPr>
        <w:tabs>
          <w:tab w:val="num" w:pos="2160"/>
        </w:tabs>
        <w:ind w:left="2160" w:hanging="360"/>
      </w:pPr>
      <w:rPr>
        <w:rFonts w:ascii="Arial" w:hAnsi="Arial" w:hint="default"/>
      </w:rPr>
    </w:lvl>
    <w:lvl w:ilvl="3" w:tplc="B65A4B08" w:tentative="1">
      <w:start w:val="1"/>
      <w:numFmt w:val="bullet"/>
      <w:lvlText w:val="›"/>
      <w:lvlJc w:val="left"/>
      <w:pPr>
        <w:tabs>
          <w:tab w:val="num" w:pos="2880"/>
        </w:tabs>
        <w:ind w:left="2880" w:hanging="360"/>
      </w:pPr>
      <w:rPr>
        <w:rFonts w:ascii="Arial" w:hAnsi="Arial" w:hint="default"/>
      </w:rPr>
    </w:lvl>
    <w:lvl w:ilvl="4" w:tplc="F3104C86" w:tentative="1">
      <w:start w:val="1"/>
      <w:numFmt w:val="bullet"/>
      <w:lvlText w:val="›"/>
      <w:lvlJc w:val="left"/>
      <w:pPr>
        <w:tabs>
          <w:tab w:val="num" w:pos="3600"/>
        </w:tabs>
        <w:ind w:left="3600" w:hanging="360"/>
      </w:pPr>
      <w:rPr>
        <w:rFonts w:ascii="Arial" w:hAnsi="Arial" w:hint="default"/>
      </w:rPr>
    </w:lvl>
    <w:lvl w:ilvl="5" w:tplc="3B2C7D2A" w:tentative="1">
      <w:start w:val="1"/>
      <w:numFmt w:val="bullet"/>
      <w:lvlText w:val="›"/>
      <w:lvlJc w:val="left"/>
      <w:pPr>
        <w:tabs>
          <w:tab w:val="num" w:pos="4320"/>
        </w:tabs>
        <w:ind w:left="4320" w:hanging="360"/>
      </w:pPr>
      <w:rPr>
        <w:rFonts w:ascii="Arial" w:hAnsi="Arial" w:hint="default"/>
      </w:rPr>
    </w:lvl>
    <w:lvl w:ilvl="6" w:tplc="34C4C236" w:tentative="1">
      <w:start w:val="1"/>
      <w:numFmt w:val="bullet"/>
      <w:lvlText w:val="›"/>
      <w:lvlJc w:val="left"/>
      <w:pPr>
        <w:tabs>
          <w:tab w:val="num" w:pos="5040"/>
        </w:tabs>
        <w:ind w:left="5040" w:hanging="360"/>
      </w:pPr>
      <w:rPr>
        <w:rFonts w:ascii="Arial" w:hAnsi="Arial" w:hint="default"/>
      </w:rPr>
    </w:lvl>
    <w:lvl w:ilvl="7" w:tplc="2EC6CC4A" w:tentative="1">
      <w:start w:val="1"/>
      <w:numFmt w:val="bullet"/>
      <w:lvlText w:val="›"/>
      <w:lvlJc w:val="left"/>
      <w:pPr>
        <w:tabs>
          <w:tab w:val="num" w:pos="5760"/>
        </w:tabs>
        <w:ind w:left="5760" w:hanging="360"/>
      </w:pPr>
      <w:rPr>
        <w:rFonts w:ascii="Arial" w:hAnsi="Arial" w:hint="default"/>
      </w:rPr>
    </w:lvl>
    <w:lvl w:ilvl="8" w:tplc="CF3E13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E38005B"/>
    <w:multiLevelType w:val="hybridMultilevel"/>
    <w:tmpl w:val="16AC07B2"/>
    <w:lvl w:ilvl="0" w:tplc="8CAE7800">
      <w:start w:val="2"/>
      <w:numFmt w:val="bullet"/>
      <w:lvlText w:val="-"/>
      <w:lvlJc w:val="left"/>
      <w:pPr>
        <w:ind w:left="465" w:hanging="360"/>
      </w:pPr>
      <w:rPr>
        <w:rFonts w:ascii="Times New Roman" w:eastAsia="SimSun" w:hAnsi="Times New Roman" w:cs="Times New Roman" w:hint="default"/>
      </w:rPr>
    </w:lvl>
    <w:lvl w:ilvl="1" w:tplc="041D0003" w:tentative="1">
      <w:start w:val="1"/>
      <w:numFmt w:val="bullet"/>
      <w:lvlText w:val="o"/>
      <w:lvlJc w:val="left"/>
      <w:pPr>
        <w:ind w:left="1185" w:hanging="360"/>
      </w:pPr>
      <w:rPr>
        <w:rFonts w:ascii="Courier New" w:hAnsi="Courier New" w:cs="Courier New" w:hint="default"/>
      </w:rPr>
    </w:lvl>
    <w:lvl w:ilvl="2" w:tplc="041D0005" w:tentative="1">
      <w:start w:val="1"/>
      <w:numFmt w:val="bullet"/>
      <w:lvlText w:val=""/>
      <w:lvlJc w:val="left"/>
      <w:pPr>
        <w:ind w:left="1905" w:hanging="360"/>
      </w:pPr>
      <w:rPr>
        <w:rFonts w:ascii="Wingdings" w:hAnsi="Wingdings" w:hint="default"/>
      </w:rPr>
    </w:lvl>
    <w:lvl w:ilvl="3" w:tplc="041D0001" w:tentative="1">
      <w:start w:val="1"/>
      <w:numFmt w:val="bullet"/>
      <w:lvlText w:val=""/>
      <w:lvlJc w:val="left"/>
      <w:pPr>
        <w:ind w:left="2625" w:hanging="360"/>
      </w:pPr>
      <w:rPr>
        <w:rFonts w:ascii="Symbol" w:hAnsi="Symbol" w:hint="default"/>
      </w:rPr>
    </w:lvl>
    <w:lvl w:ilvl="4" w:tplc="041D0003" w:tentative="1">
      <w:start w:val="1"/>
      <w:numFmt w:val="bullet"/>
      <w:lvlText w:val="o"/>
      <w:lvlJc w:val="left"/>
      <w:pPr>
        <w:ind w:left="3345" w:hanging="360"/>
      </w:pPr>
      <w:rPr>
        <w:rFonts w:ascii="Courier New" w:hAnsi="Courier New" w:cs="Courier New" w:hint="default"/>
      </w:rPr>
    </w:lvl>
    <w:lvl w:ilvl="5" w:tplc="041D0005" w:tentative="1">
      <w:start w:val="1"/>
      <w:numFmt w:val="bullet"/>
      <w:lvlText w:val=""/>
      <w:lvlJc w:val="left"/>
      <w:pPr>
        <w:ind w:left="4065" w:hanging="360"/>
      </w:pPr>
      <w:rPr>
        <w:rFonts w:ascii="Wingdings" w:hAnsi="Wingdings" w:hint="default"/>
      </w:rPr>
    </w:lvl>
    <w:lvl w:ilvl="6" w:tplc="041D0001" w:tentative="1">
      <w:start w:val="1"/>
      <w:numFmt w:val="bullet"/>
      <w:lvlText w:val=""/>
      <w:lvlJc w:val="left"/>
      <w:pPr>
        <w:ind w:left="4785" w:hanging="360"/>
      </w:pPr>
      <w:rPr>
        <w:rFonts w:ascii="Symbol" w:hAnsi="Symbol" w:hint="default"/>
      </w:rPr>
    </w:lvl>
    <w:lvl w:ilvl="7" w:tplc="041D0003" w:tentative="1">
      <w:start w:val="1"/>
      <w:numFmt w:val="bullet"/>
      <w:lvlText w:val="o"/>
      <w:lvlJc w:val="left"/>
      <w:pPr>
        <w:ind w:left="5505" w:hanging="360"/>
      </w:pPr>
      <w:rPr>
        <w:rFonts w:ascii="Courier New" w:hAnsi="Courier New" w:cs="Courier New" w:hint="default"/>
      </w:rPr>
    </w:lvl>
    <w:lvl w:ilvl="8" w:tplc="041D0005" w:tentative="1">
      <w:start w:val="1"/>
      <w:numFmt w:val="bullet"/>
      <w:lvlText w:val=""/>
      <w:lvlJc w:val="left"/>
      <w:pPr>
        <w:ind w:left="6225" w:hanging="360"/>
      </w:pPr>
      <w:rPr>
        <w:rFonts w:ascii="Wingdings" w:hAnsi="Wingdings" w:hint="default"/>
      </w:rPr>
    </w:lvl>
  </w:abstractNum>
  <w:abstractNum w:abstractNumId="9" w15:restartNumberingAfterBreak="0">
    <w:nsid w:val="7F401056"/>
    <w:multiLevelType w:val="hybridMultilevel"/>
    <w:tmpl w:val="81AAB882"/>
    <w:lvl w:ilvl="0" w:tplc="ACB8A6E8">
      <w:numFmt w:val="bullet"/>
      <w:lvlText w:val="-"/>
      <w:lvlJc w:val="left"/>
      <w:pPr>
        <w:ind w:left="1665" w:hanging="1305"/>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4"/>
  </w:num>
  <w:num w:numId="4">
    <w:abstractNumId w:val="6"/>
  </w:num>
  <w:num w:numId="5">
    <w:abstractNumId w:val="9"/>
  </w:num>
  <w:num w:numId="6">
    <w:abstractNumId w:val="2"/>
  </w:num>
  <w:num w:numId="7">
    <w:abstractNumId w:val="3"/>
  </w:num>
  <w:num w:numId="8">
    <w:abstractNumId w:val="0"/>
  </w:num>
  <w:num w:numId="9">
    <w:abstractNumId w:val="0"/>
  </w:num>
  <w:num w:numId="10">
    <w:abstractNumId w:val="1"/>
  </w:num>
  <w:num w:numId="11">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A5"/>
    <w:rsid w:val="000010E5"/>
    <w:rsid w:val="00001210"/>
    <w:rsid w:val="00003543"/>
    <w:rsid w:val="00006970"/>
    <w:rsid w:val="00007CBF"/>
    <w:rsid w:val="000104DE"/>
    <w:rsid w:val="00011CD6"/>
    <w:rsid w:val="00011D37"/>
    <w:rsid w:val="00012119"/>
    <w:rsid w:val="00013E05"/>
    <w:rsid w:val="00016250"/>
    <w:rsid w:val="000222BA"/>
    <w:rsid w:val="00026167"/>
    <w:rsid w:val="00026274"/>
    <w:rsid w:val="000333EC"/>
    <w:rsid w:val="00033C46"/>
    <w:rsid w:val="00036FC7"/>
    <w:rsid w:val="000374E9"/>
    <w:rsid w:val="000419A6"/>
    <w:rsid w:val="0004414A"/>
    <w:rsid w:val="00046CF5"/>
    <w:rsid w:val="00051D1B"/>
    <w:rsid w:val="000523E9"/>
    <w:rsid w:val="00052F54"/>
    <w:rsid w:val="0005325C"/>
    <w:rsid w:val="000533F0"/>
    <w:rsid w:val="00054377"/>
    <w:rsid w:val="00055432"/>
    <w:rsid w:val="000560BA"/>
    <w:rsid w:val="00056D6C"/>
    <w:rsid w:val="000571A6"/>
    <w:rsid w:val="00061CA8"/>
    <w:rsid w:val="0006207C"/>
    <w:rsid w:val="0006256B"/>
    <w:rsid w:val="00066C03"/>
    <w:rsid w:val="0007155D"/>
    <w:rsid w:val="00072A8B"/>
    <w:rsid w:val="00072B12"/>
    <w:rsid w:val="00073D18"/>
    <w:rsid w:val="00075F77"/>
    <w:rsid w:val="00075FC1"/>
    <w:rsid w:val="000761B8"/>
    <w:rsid w:val="0007693E"/>
    <w:rsid w:val="00077D47"/>
    <w:rsid w:val="00081FCA"/>
    <w:rsid w:val="000837E0"/>
    <w:rsid w:val="000850FC"/>
    <w:rsid w:val="00085A84"/>
    <w:rsid w:val="00087773"/>
    <w:rsid w:val="00090005"/>
    <w:rsid w:val="00090B80"/>
    <w:rsid w:val="00091801"/>
    <w:rsid w:val="00091909"/>
    <w:rsid w:val="000919B7"/>
    <w:rsid w:val="000921F0"/>
    <w:rsid w:val="00094211"/>
    <w:rsid w:val="0009485A"/>
    <w:rsid w:val="00097EEA"/>
    <w:rsid w:val="000A025C"/>
    <w:rsid w:val="000A0786"/>
    <w:rsid w:val="000A3AC9"/>
    <w:rsid w:val="000A5410"/>
    <w:rsid w:val="000A716F"/>
    <w:rsid w:val="000B1BA6"/>
    <w:rsid w:val="000B2621"/>
    <w:rsid w:val="000B35F6"/>
    <w:rsid w:val="000B42DE"/>
    <w:rsid w:val="000B4885"/>
    <w:rsid w:val="000B75BA"/>
    <w:rsid w:val="000C350D"/>
    <w:rsid w:val="000C4072"/>
    <w:rsid w:val="000C4C06"/>
    <w:rsid w:val="000C670E"/>
    <w:rsid w:val="000D07C6"/>
    <w:rsid w:val="000D095D"/>
    <w:rsid w:val="000D25B6"/>
    <w:rsid w:val="000D323A"/>
    <w:rsid w:val="000D33CC"/>
    <w:rsid w:val="000D45A3"/>
    <w:rsid w:val="000E030C"/>
    <w:rsid w:val="000E2531"/>
    <w:rsid w:val="000E5264"/>
    <w:rsid w:val="000E53A4"/>
    <w:rsid w:val="000F2382"/>
    <w:rsid w:val="000F2B17"/>
    <w:rsid w:val="000F3ACC"/>
    <w:rsid w:val="000F5EE9"/>
    <w:rsid w:val="001014AB"/>
    <w:rsid w:val="00101BE2"/>
    <w:rsid w:val="00103218"/>
    <w:rsid w:val="001036C4"/>
    <w:rsid w:val="00104C3C"/>
    <w:rsid w:val="0010512F"/>
    <w:rsid w:val="00105E82"/>
    <w:rsid w:val="00106A4A"/>
    <w:rsid w:val="00110888"/>
    <w:rsid w:val="00111174"/>
    <w:rsid w:val="0011320E"/>
    <w:rsid w:val="0012114C"/>
    <w:rsid w:val="001223C3"/>
    <w:rsid w:val="00125B3D"/>
    <w:rsid w:val="00126B4B"/>
    <w:rsid w:val="001274BD"/>
    <w:rsid w:val="001277FD"/>
    <w:rsid w:val="00131CFA"/>
    <w:rsid w:val="0013204E"/>
    <w:rsid w:val="00135F17"/>
    <w:rsid w:val="0013795B"/>
    <w:rsid w:val="00137D5A"/>
    <w:rsid w:val="00140D73"/>
    <w:rsid w:val="00141CC7"/>
    <w:rsid w:val="001436C4"/>
    <w:rsid w:val="00144059"/>
    <w:rsid w:val="001452FC"/>
    <w:rsid w:val="001461D4"/>
    <w:rsid w:val="00150553"/>
    <w:rsid w:val="00154348"/>
    <w:rsid w:val="00154FE9"/>
    <w:rsid w:val="00155190"/>
    <w:rsid w:val="001555C4"/>
    <w:rsid w:val="00157BB4"/>
    <w:rsid w:val="00160271"/>
    <w:rsid w:val="00160D5C"/>
    <w:rsid w:val="001614AD"/>
    <w:rsid w:val="001616E7"/>
    <w:rsid w:val="001649CC"/>
    <w:rsid w:val="001678CA"/>
    <w:rsid w:val="00167A94"/>
    <w:rsid w:val="00170007"/>
    <w:rsid w:val="00170785"/>
    <w:rsid w:val="0017195E"/>
    <w:rsid w:val="00171A48"/>
    <w:rsid w:val="00175A6E"/>
    <w:rsid w:val="00175E12"/>
    <w:rsid w:val="00180EC1"/>
    <w:rsid w:val="0018179A"/>
    <w:rsid w:val="0018294E"/>
    <w:rsid w:val="0018356C"/>
    <w:rsid w:val="00183B58"/>
    <w:rsid w:val="001846D8"/>
    <w:rsid w:val="0018486F"/>
    <w:rsid w:val="001861F2"/>
    <w:rsid w:val="00186D46"/>
    <w:rsid w:val="0019123F"/>
    <w:rsid w:val="00191B3D"/>
    <w:rsid w:val="00192916"/>
    <w:rsid w:val="00192BDC"/>
    <w:rsid w:val="00194CE7"/>
    <w:rsid w:val="001966F6"/>
    <w:rsid w:val="001A2FA0"/>
    <w:rsid w:val="001A7623"/>
    <w:rsid w:val="001B02C0"/>
    <w:rsid w:val="001B0CA1"/>
    <w:rsid w:val="001B0E76"/>
    <w:rsid w:val="001B19AF"/>
    <w:rsid w:val="001B2818"/>
    <w:rsid w:val="001B2F06"/>
    <w:rsid w:val="001B3146"/>
    <w:rsid w:val="001B33EB"/>
    <w:rsid w:val="001B3696"/>
    <w:rsid w:val="001B52A0"/>
    <w:rsid w:val="001B58D8"/>
    <w:rsid w:val="001B6835"/>
    <w:rsid w:val="001B70C1"/>
    <w:rsid w:val="001C61A4"/>
    <w:rsid w:val="001C7619"/>
    <w:rsid w:val="001D0A24"/>
    <w:rsid w:val="001D191E"/>
    <w:rsid w:val="001D1ED4"/>
    <w:rsid w:val="001D283C"/>
    <w:rsid w:val="001D3103"/>
    <w:rsid w:val="001D4391"/>
    <w:rsid w:val="001D46C6"/>
    <w:rsid w:val="001D4C38"/>
    <w:rsid w:val="001D6D88"/>
    <w:rsid w:val="001E17F1"/>
    <w:rsid w:val="001E1EF8"/>
    <w:rsid w:val="001E5509"/>
    <w:rsid w:val="001E795E"/>
    <w:rsid w:val="001F1301"/>
    <w:rsid w:val="001F2E4F"/>
    <w:rsid w:val="001F5177"/>
    <w:rsid w:val="001F5E6F"/>
    <w:rsid w:val="001F66E7"/>
    <w:rsid w:val="001F7B32"/>
    <w:rsid w:val="001F7C2B"/>
    <w:rsid w:val="00203075"/>
    <w:rsid w:val="00210A24"/>
    <w:rsid w:val="00210A4E"/>
    <w:rsid w:val="0021418B"/>
    <w:rsid w:val="002154EF"/>
    <w:rsid w:val="00216A83"/>
    <w:rsid w:val="00216BE9"/>
    <w:rsid w:val="00216E2E"/>
    <w:rsid w:val="002177BE"/>
    <w:rsid w:val="00220F61"/>
    <w:rsid w:val="00222DE6"/>
    <w:rsid w:val="00225AC6"/>
    <w:rsid w:val="00225F65"/>
    <w:rsid w:val="00226A54"/>
    <w:rsid w:val="00226ED6"/>
    <w:rsid w:val="00230B27"/>
    <w:rsid w:val="002321F8"/>
    <w:rsid w:val="0023490B"/>
    <w:rsid w:val="0023741D"/>
    <w:rsid w:val="00244CAF"/>
    <w:rsid w:val="002472B8"/>
    <w:rsid w:val="00247971"/>
    <w:rsid w:val="00247C5C"/>
    <w:rsid w:val="00250E12"/>
    <w:rsid w:val="00250FCC"/>
    <w:rsid w:val="002528AF"/>
    <w:rsid w:val="00252FCA"/>
    <w:rsid w:val="0025443C"/>
    <w:rsid w:val="00256068"/>
    <w:rsid w:val="00261198"/>
    <w:rsid w:val="00261A72"/>
    <w:rsid w:val="002626D7"/>
    <w:rsid w:val="002643D3"/>
    <w:rsid w:val="00265C75"/>
    <w:rsid w:val="0026685E"/>
    <w:rsid w:val="002669C9"/>
    <w:rsid w:val="00275027"/>
    <w:rsid w:val="00275062"/>
    <w:rsid w:val="00276563"/>
    <w:rsid w:val="00280FFC"/>
    <w:rsid w:val="0028105E"/>
    <w:rsid w:val="002834F8"/>
    <w:rsid w:val="00283A7B"/>
    <w:rsid w:val="0028590D"/>
    <w:rsid w:val="00287EF5"/>
    <w:rsid w:val="00290861"/>
    <w:rsid w:val="00291A4B"/>
    <w:rsid w:val="002937C2"/>
    <w:rsid w:val="002938F8"/>
    <w:rsid w:val="00295A4A"/>
    <w:rsid w:val="002978E7"/>
    <w:rsid w:val="002A11B1"/>
    <w:rsid w:val="002A3DEE"/>
    <w:rsid w:val="002A480E"/>
    <w:rsid w:val="002A4F03"/>
    <w:rsid w:val="002A6316"/>
    <w:rsid w:val="002B194A"/>
    <w:rsid w:val="002B61E8"/>
    <w:rsid w:val="002C062A"/>
    <w:rsid w:val="002C097E"/>
    <w:rsid w:val="002C2B66"/>
    <w:rsid w:val="002C3C64"/>
    <w:rsid w:val="002C3C97"/>
    <w:rsid w:val="002C6572"/>
    <w:rsid w:val="002C7E6E"/>
    <w:rsid w:val="002D0297"/>
    <w:rsid w:val="002D12B3"/>
    <w:rsid w:val="002D27E3"/>
    <w:rsid w:val="002D2EE2"/>
    <w:rsid w:val="002D3362"/>
    <w:rsid w:val="002D7934"/>
    <w:rsid w:val="002E03CC"/>
    <w:rsid w:val="002E260E"/>
    <w:rsid w:val="002E2639"/>
    <w:rsid w:val="002E427F"/>
    <w:rsid w:val="002E4DEB"/>
    <w:rsid w:val="002E65A6"/>
    <w:rsid w:val="002E7AA8"/>
    <w:rsid w:val="002F0447"/>
    <w:rsid w:val="002F147D"/>
    <w:rsid w:val="002F29A2"/>
    <w:rsid w:val="002F3747"/>
    <w:rsid w:val="002F524D"/>
    <w:rsid w:val="002F52D5"/>
    <w:rsid w:val="002F6B2D"/>
    <w:rsid w:val="002F6FD6"/>
    <w:rsid w:val="002F77AD"/>
    <w:rsid w:val="003004DD"/>
    <w:rsid w:val="00301A26"/>
    <w:rsid w:val="00301F1D"/>
    <w:rsid w:val="003020F9"/>
    <w:rsid w:val="00303D1A"/>
    <w:rsid w:val="003043D3"/>
    <w:rsid w:val="00306636"/>
    <w:rsid w:val="00310335"/>
    <w:rsid w:val="00310A29"/>
    <w:rsid w:val="00311D11"/>
    <w:rsid w:val="00312932"/>
    <w:rsid w:val="00313F4C"/>
    <w:rsid w:val="00316663"/>
    <w:rsid w:val="00317C3D"/>
    <w:rsid w:val="00320FF2"/>
    <w:rsid w:val="003225F5"/>
    <w:rsid w:val="0032281D"/>
    <w:rsid w:val="003248FB"/>
    <w:rsid w:val="003257D2"/>
    <w:rsid w:val="00325F20"/>
    <w:rsid w:val="0033074C"/>
    <w:rsid w:val="00330C3E"/>
    <w:rsid w:val="00331DF1"/>
    <w:rsid w:val="00332149"/>
    <w:rsid w:val="00332B7C"/>
    <w:rsid w:val="0033588A"/>
    <w:rsid w:val="00335E89"/>
    <w:rsid w:val="0033698F"/>
    <w:rsid w:val="00336BA2"/>
    <w:rsid w:val="00336CBE"/>
    <w:rsid w:val="00340ADD"/>
    <w:rsid w:val="00342736"/>
    <w:rsid w:val="00342A42"/>
    <w:rsid w:val="00342F8F"/>
    <w:rsid w:val="00345F21"/>
    <w:rsid w:val="00346C62"/>
    <w:rsid w:val="00347E31"/>
    <w:rsid w:val="003532E1"/>
    <w:rsid w:val="0035357A"/>
    <w:rsid w:val="00353869"/>
    <w:rsid w:val="00353D3E"/>
    <w:rsid w:val="00354D22"/>
    <w:rsid w:val="003553E9"/>
    <w:rsid w:val="00357380"/>
    <w:rsid w:val="0036053E"/>
    <w:rsid w:val="00367FBF"/>
    <w:rsid w:val="00370904"/>
    <w:rsid w:val="003722EF"/>
    <w:rsid w:val="003730BC"/>
    <w:rsid w:val="00374292"/>
    <w:rsid w:val="00374A8F"/>
    <w:rsid w:val="00374DB7"/>
    <w:rsid w:val="00377DC2"/>
    <w:rsid w:val="003802EF"/>
    <w:rsid w:val="0038385D"/>
    <w:rsid w:val="00384685"/>
    <w:rsid w:val="00385039"/>
    <w:rsid w:val="003851D3"/>
    <w:rsid w:val="00385EA1"/>
    <w:rsid w:val="00390B22"/>
    <w:rsid w:val="00392618"/>
    <w:rsid w:val="00393862"/>
    <w:rsid w:val="00393D0A"/>
    <w:rsid w:val="00393D1E"/>
    <w:rsid w:val="00396046"/>
    <w:rsid w:val="0039622D"/>
    <w:rsid w:val="003963D3"/>
    <w:rsid w:val="0039709D"/>
    <w:rsid w:val="003A313F"/>
    <w:rsid w:val="003A4994"/>
    <w:rsid w:val="003A52BF"/>
    <w:rsid w:val="003A7242"/>
    <w:rsid w:val="003A7C29"/>
    <w:rsid w:val="003B1D94"/>
    <w:rsid w:val="003B2BF4"/>
    <w:rsid w:val="003B3399"/>
    <w:rsid w:val="003B41CB"/>
    <w:rsid w:val="003B480C"/>
    <w:rsid w:val="003B6A36"/>
    <w:rsid w:val="003B7960"/>
    <w:rsid w:val="003C2A86"/>
    <w:rsid w:val="003C33FC"/>
    <w:rsid w:val="003C3D91"/>
    <w:rsid w:val="003C4216"/>
    <w:rsid w:val="003C5090"/>
    <w:rsid w:val="003C6F36"/>
    <w:rsid w:val="003C73E3"/>
    <w:rsid w:val="003D0F51"/>
    <w:rsid w:val="003D2A23"/>
    <w:rsid w:val="003D2D52"/>
    <w:rsid w:val="003D3CC4"/>
    <w:rsid w:val="003D4491"/>
    <w:rsid w:val="003D49AC"/>
    <w:rsid w:val="003D571E"/>
    <w:rsid w:val="003D796C"/>
    <w:rsid w:val="003E2F46"/>
    <w:rsid w:val="003E4E2E"/>
    <w:rsid w:val="003E5186"/>
    <w:rsid w:val="003E5237"/>
    <w:rsid w:val="003E58DC"/>
    <w:rsid w:val="003E5A9D"/>
    <w:rsid w:val="003E70D9"/>
    <w:rsid w:val="003F12D4"/>
    <w:rsid w:val="003F22FA"/>
    <w:rsid w:val="003F30FF"/>
    <w:rsid w:val="003F32F9"/>
    <w:rsid w:val="003F53DD"/>
    <w:rsid w:val="003F592B"/>
    <w:rsid w:val="003F64E7"/>
    <w:rsid w:val="003F6FC1"/>
    <w:rsid w:val="003F74CF"/>
    <w:rsid w:val="003F7D3C"/>
    <w:rsid w:val="004000A8"/>
    <w:rsid w:val="00400227"/>
    <w:rsid w:val="00402F26"/>
    <w:rsid w:val="004077CF"/>
    <w:rsid w:val="00411C48"/>
    <w:rsid w:val="00413E65"/>
    <w:rsid w:val="00415FD4"/>
    <w:rsid w:val="004165B9"/>
    <w:rsid w:val="004178EE"/>
    <w:rsid w:val="0042051B"/>
    <w:rsid w:val="00420A23"/>
    <w:rsid w:val="004211FE"/>
    <w:rsid w:val="004215EC"/>
    <w:rsid w:val="004219CC"/>
    <w:rsid w:val="00421CFF"/>
    <w:rsid w:val="00422128"/>
    <w:rsid w:val="00423E6D"/>
    <w:rsid w:val="00427FAF"/>
    <w:rsid w:val="004306A6"/>
    <w:rsid w:val="0043094C"/>
    <w:rsid w:val="004315AA"/>
    <w:rsid w:val="00431A5C"/>
    <w:rsid w:val="00434953"/>
    <w:rsid w:val="00435AD9"/>
    <w:rsid w:val="00435DB2"/>
    <w:rsid w:val="00435F92"/>
    <w:rsid w:val="00437905"/>
    <w:rsid w:val="004404D2"/>
    <w:rsid w:val="00440983"/>
    <w:rsid w:val="00440B05"/>
    <w:rsid w:val="00442B53"/>
    <w:rsid w:val="004437A0"/>
    <w:rsid w:val="00445EAC"/>
    <w:rsid w:val="00446EEB"/>
    <w:rsid w:val="00447AF4"/>
    <w:rsid w:val="00447CB6"/>
    <w:rsid w:val="004507B8"/>
    <w:rsid w:val="00451366"/>
    <w:rsid w:val="0045386A"/>
    <w:rsid w:val="00454F50"/>
    <w:rsid w:val="004601EC"/>
    <w:rsid w:val="00460ACA"/>
    <w:rsid w:val="00460ED8"/>
    <w:rsid w:val="004611B1"/>
    <w:rsid w:val="00461AC9"/>
    <w:rsid w:val="00464325"/>
    <w:rsid w:val="00464BD7"/>
    <w:rsid w:val="00464D2E"/>
    <w:rsid w:val="00465A11"/>
    <w:rsid w:val="00466C1D"/>
    <w:rsid w:val="00467443"/>
    <w:rsid w:val="004701CB"/>
    <w:rsid w:val="00470A19"/>
    <w:rsid w:val="004712B2"/>
    <w:rsid w:val="004717C6"/>
    <w:rsid w:val="00472D37"/>
    <w:rsid w:val="004738F7"/>
    <w:rsid w:val="00473CDD"/>
    <w:rsid w:val="0047460A"/>
    <w:rsid w:val="004749EE"/>
    <w:rsid w:val="00474B2E"/>
    <w:rsid w:val="00475AA1"/>
    <w:rsid w:val="00475D24"/>
    <w:rsid w:val="004770EA"/>
    <w:rsid w:val="004777F3"/>
    <w:rsid w:val="00480568"/>
    <w:rsid w:val="004813E6"/>
    <w:rsid w:val="00481AA2"/>
    <w:rsid w:val="00482E93"/>
    <w:rsid w:val="004846DE"/>
    <w:rsid w:val="00486D03"/>
    <w:rsid w:val="00487CA5"/>
    <w:rsid w:val="00492A22"/>
    <w:rsid w:val="00494138"/>
    <w:rsid w:val="00497884"/>
    <w:rsid w:val="004A0C1D"/>
    <w:rsid w:val="004A12E8"/>
    <w:rsid w:val="004A29D9"/>
    <w:rsid w:val="004A29FC"/>
    <w:rsid w:val="004A2E8B"/>
    <w:rsid w:val="004A43B9"/>
    <w:rsid w:val="004A7047"/>
    <w:rsid w:val="004A7A3A"/>
    <w:rsid w:val="004B1956"/>
    <w:rsid w:val="004B458C"/>
    <w:rsid w:val="004B55A2"/>
    <w:rsid w:val="004C1170"/>
    <w:rsid w:val="004C34C8"/>
    <w:rsid w:val="004C48FE"/>
    <w:rsid w:val="004C4F48"/>
    <w:rsid w:val="004D5ADB"/>
    <w:rsid w:val="004D61FD"/>
    <w:rsid w:val="004D700F"/>
    <w:rsid w:val="004D7E44"/>
    <w:rsid w:val="004D7EA0"/>
    <w:rsid w:val="004D7F5F"/>
    <w:rsid w:val="004D7FB4"/>
    <w:rsid w:val="004E050D"/>
    <w:rsid w:val="004E0CDD"/>
    <w:rsid w:val="004E24D9"/>
    <w:rsid w:val="004E2EDF"/>
    <w:rsid w:val="004E364B"/>
    <w:rsid w:val="004E3F94"/>
    <w:rsid w:val="004E4ADE"/>
    <w:rsid w:val="004E79FA"/>
    <w:rsid w:val="004F3590"/>
    <w:rsid w:val="004F4951"/>
    <w:rsid w:val="004F7E7F"/>
    <w:rsid w:val="004F7F74"/>
    <w:rsid w:val="00502B81"/>
    <w:rsid w:val="00505258"/>
    <w:rsid w:val="0051464E"/>
    <w:rsid w:val="0051529A"/>
    <w:rsid w:val="0051707F"/>
    <w:rsid w:val="0051763B"/>
    <w:rsid w:val="00517646"/>
    <w:rsid w:val="0051790C"/>
    <w:rsid w:val="00523788"/>
    <w:rsid w:val="005250A2"/>
    <w:rsid w:val="005251CE"/>
    <w:rsid w:val="00530729"/>
    <w:rsid w:val="00531886"/>
    <w:rsid w:val="0053238C"/>
    <w:rsid w:val="005325E6"/>
    <w:rsid w:val="005326B5"/>
    <w:rsid w:val="0053289E"/>
    <w:rsid w:val="00533A87"/>
    <w:rsid w:val="005355A9"/>
    <w:rsid w:val="00535B2A"/>
    <w:rsid w:val="00537409"/>
    <w:rsid w:val="00537784"/>
    <w:rsid w:val="0054362A"/>
    <w:rsid w:val="00546BCC"/>
    <w:rsid w:val="00546D8E"/>
    <w:rsid w:val="005509C5"/>
    <w:rsid w:val="00550F6B"/>
    <w:rsid w:val="00552D6B"/>
    <w:rsid w:val="00553704"/>
    <w:rsid w:val="00553FA3"/>
    <w:rsid w:val="005552EA"/>
    <w:rsid w:val="00555410"/>
    <w:rsid w:val="0055589B"/>
    <w:rsid w:val="00555BB9"/>
    <w:rsid w:val="005607B3"/>
    <w:rsid w:val="00564657"/>
    <w:rsid w:val="005660A9"/>
    <w:rsid w:val="005672C1"/>
    <w:rsid w:val="005721C9"/>
    <w:rsid w:val="0057284B"/>
    <w:rsid w:val="0057357B"/>
    <w:rsid w:val="00573C08"/>
    <w:rsid w:val="00573D26"/>
    <w:rsid w:val="00575AF7"/>
    <w:rsid w:val="005772E0"/>
    <w:rsid w:val="005774E9"/>
    <w:rsid w:val="005805A5"/>
    <w:rsid w:val="005848DC"/>
    <w:rsid w:val="00586002"/>
    <w:rsid w:val="0058603F"/>
    <w:rsid w:val="005909A1"/>
    <w:rsid w:val="00591EAD"/>
    <w:rsid w:val="0059336D"/>
    <w:rsid w:val="00594C15"/>
    <w:rsid w:val="005A06FE"/>
    <w:rsid w:val="005A11E4"/>
    <w:rsid w:val="005A15AC"/>
    <w:rsid w:val="005A229C"/>
    <w:rsid w:val="005A38C6"/>
    <w:rsid w:val="005A477E"/>
    <w:rsid w:val="005A4A04"/>
    <w:rsid w:val="005A4BB2"/>
    <w:rsid w:val="005A6D92"/>
    <w:rsid w:val="005A74D7"/>
    <w:rsid w:val="005B2C9D"/>
    <w:rsid w:val="005B3EAF"/>
    <w:rsid w:val="005B4E39"/>
    <w:rsid w:val="005B5700"/>
    <w:rsid w:val="005B6C5E"/>
    <w:rsid w:val="005C1663"/>
    <w:rsid w:val="005C1814"/>
    <w:rsid w:val="005C2489"/>
    <w:rsid w:val="005C58E5"/>
    <w:rsid w:val="005C7609"/>
    <w:rsid w:val="005D232C"/>
    <w:rsid w:val="005D265F"/>
    <w:rsid w:val="005D2AA1"/>
    <w:rsid w:val="005D2E6E"/>
    <w:rsid w:val="005D466F"/>
    <w:rsid w:val="005D4700"/>
    <w:rsid w:val="005D478E"/>
    <w:rsid w:val="005E1A90"/>
    <w:rsid w:val="005E2C40"/>
    <w:rsid w:val="005E2FD5"/>
    <w:rsid w:val="005E3452"/>
    <w:rsid w:val="005E44C2"/>
    <w:rsid w:val="005E63A2"/>
    <w:rsid w:val="005E7B58"/>
    <w:rsid w:val="005E7F99"/>
    <w:rsid w:val="005F02B3"/>
    <w:rsid w:val="005F062E"/>
    <w:rsid w:val="005F0987"/>
    <w:rsid w:val="005F280C"/>
    <w:rsid w:val="005F3F33"/>
    <w:rsid w:val="006000EE"/>
    <w:rsid w:val="0060257A"/>
    <w:rsid w:val="00602998"/>
    <w:rsid w:val="0060342A"/>
    <w:rsid w:val="006041C9"/>
    <w:rsid w:val="006044BF"/>
    <w:rsid w:val="00604BF4"/>
    <w:rsid w:val="00617E57"/>
    <w:rsid w:val="0062061E"/>
    <w:rsid w:val="00621598"/>
    <w:rsid w:val="00623410"/>
    <w:rsid w:val="00623A57"/>
    <w:rsid w:val="006240AF"/>
    <w:rsid w:val="006242E8"/>
    <w:rsid w:val="00624501"/>
    <w:rsid w:val="006265A1"/>
    <w:rsid w:val="00630361"/>
    <w:rsid w:val="006326B5"/>
    <w:rsid w:val="00632B52"/>
    <w:rsid w:val="006344BD"/>
    <w:rsid w:val="006365C3"/>
    <w:rsid w:val="006369B1"/>
    <w:rsid w:val="00636C3E"/>
    <w:rsid w:val="00641830"/>
    <w:rsid w:val="00642364"/>
    <w:rsid w:val="00643319"/>
    <w:rsid w:val="0064341B"/>
    <w:rsid w:val="006443B1"/>
    <w:rsid w:val="00645C50"/>
    <w:rsid w:val="00650B6A"/>
    <w:rsid w:val="00650C89"/>
    <w:rsid w:val="006519FE"/>
    <w:rsid w:val="00651E4A"/>
    <w:rsid w:val="006535C5"/>
    <w:rsid w:val="006536D6"/>
    <w:rsid w:val="00653703"/>
    <w:rsid w:val="00653B33"/>
    <w:rsid w:val="00653F38"/>
    <w:rsid w:val="006548AA"/>
    <w:rsid w:val="00655E53"/>
    <w:rsid w:val="0065613B"/>
    <w:rsid w:val="00660504"/>
    <w:rsid w:val="00660B33"/>
    <w:rsid w:val="006612B2"/>
    <w:rsid w:val="00661783"/>
    <w:rsid w:val="00662198"/>
    <w:rsid w:val="00662A0B"/>
    <w:rsid w:val="0066508D"/>
    <w:rsid w:val="00670589"/>
    <w:rsid w:val="006709A6"/>
    <w:rsid w:val="00670E70"/>
    <w:rsid w:val="00677959"/>
    <w:rsid w:val="00677D34"/>
    <w:rsid w:val="00677E6F"/>
    <w:rsid w:val="00681534"/>
    <w:rsid w:val="00683031"/>
    <w:rsid w:val="006839F8"/>
    <w:rsid w:val="00685BE8"/>
    <w:rsid w:val="006860BF"/>
    <w:rsid w:val="006868ED"/>
    <w:rsid w:val="006876A4"/>
    <w:rsid w:val="00687972"/>
    <w:rsid w:val="00692A03"/>
    <w:rsid w:val="00695335"/>
    <w:rsid w:val="00695B8B"/>
    <w:rsid w:val="006969FB"/>
    <w:rsid w:val="00697C20"/>
    <w:rsid w:val="006A00D9"/>
    <w:rsid w:val="006A209D"/>
    <w:rsid w:val="006A469C"/>
    <w:rsid w:val="006A55B5"/>
    <w:rsid w:val="006A5A24"/>
    <w:rsid w:val="006A6B56"/>
    <w:rsid w:val="006A6EB9"/>
    <w:rsid w:val="006B02F9"/>
    <w:rsid w:val="006B147F"/>
    <w:rsid w:val="006B4329"/>
    <w:rsid w:val="006B46B3"/>
    <w:rsid w:val="006B5F25"/>
    <w:rsid w:val="006B7AAC"/>
    <w:rsid w:val="006C00B2"/>
    <w:rsid w:val="006C0570"/>
    <w:rsid w:val="006C0823"/>
    <w:rsid w:val="006C21E1"/>
    <w:rsid w:val="006C2A65"/>
    <w:rsid w:val="006C4EC5"/>
    <w:rsid w:val="006C6244"/>
    <w:rsid w:val="006C654A"/>
    <w:rsid w:val="006C69CD"/>
    <w:rsid w:val="006D1120"/>
    <w:rsid w:val="006D2790"/>
    <w:rsid w:val="006D55EF"/>
    <w:rsid w:val="006D5A42"/>
    <w:rsid w:val="006D5ADF"/>
    <w:rsid w:val="006D5CEC"/>
    <w:rsid w:val="006D5D4A"/>
    <w:rsid w:val="006E049B"/>
    <w:rsid w:val="006E0EC6"/>
    <w:rsid w:val="006E16A7"/>
    <w:rsid w:val="006E1DA8"/>
    <w:rsid w:val="006E2043"/>
    <w:rsid w:val="006E319F"/>
    <w:rsid w:val="006E48E6"/>
    <w:rsid w:val="006E61F5"/>
    <w:rsid w:val="006E7759"/>
    <w:rsid w:val="006F0564"/>
    <w:rsid w:val="006F0865"/>
    <w:rsid w:val="006F0A19"/>
    <w:rsid w:val="006F0DD8"/>
    <w:rsid w:val="006F10EF"/>
    <w:rsid w:val="006F1A13"/>
    <w:rsid w:val="006F4579"/>
    <w:rsid w:val="006F5C01"/>
    <w:rsid w:val="006F6893"/>
    <w:rsid w:val="006F6B6A"/>
    <w:rsid w:val="006F746D"/>
    <w:rsid w:val="007001CD"/>
    <w:rsid w:val="007005E2"/>
    <w:rsid w:val="007018A4"/>
    <w:rsid w:val="007023A1"/>
    <w:rsid w:val="007040FC"/>
    <w:rsid w:val="00704480"/>
    <w:rsid w:val="00707CD5"/>
    <w:rsid w:val="00710209"/>
    <w:rsid w:val="00720210"/>
    <w:rsid w:val="00720ADC"/>
    <w:rsid w:val="00720ED4"/>
    <w:rsid w:val="007214D2"/>
    <w:rsid w:val="00721816"/>
    <w:rsid w:val="00721E20"/>
    <w:rsid w:val="007310DF"/>
    <w:rsid w:val="0073482C"/>
    <w:rsid w:val="0073542A"/>
    <w:rsid w:val="007358D5"/>
    <w:rsid w:val="007409B9"/>
    <w:rsid w:val="00740BA1"/>
    <w:rsid w:val="00741D4C"/>
    <w:rsid w:val="00741EB9"/>
    <w:rsid w:val="00742A8A"/>
    <w:rsid w:val="00746DBC"/>
    <w:rsid w:val="00750EC5"/>
    <w:rsid w:val="00751664"/>
    <w:rsid w:val="007518BC"/>
    <w:rsid w:val="00751B2D"/>
    <w:rsid w:val="00752C36"/>
    <w:rsid w:val="00752CC0"/>
    <w:rsid w:val="00756A99"/>
    <w:rsid w:val="007621D9"/>
    <w:rsid w:val="00763228"/>
    <w:rsid w:val="007632EC"/>
    <w:rsid w:val="0076380E"/>
    <w:rsid w:val="007646FA"/>
    <w:rsid w:val="00765D73"/>
    <w:rsid w:val="00771EDE"/>
    <w:rsid w:val="00773DE3"/>
    <w:rsid w:val="0077472C"/>
    <w:rsid w:val="00776587"/>
    <w:rsid w:val="0077680C"/>
    <w:rsid w:val="007776D4"/>
    <w:rsid w:val="00782602"/>
    <w:rsid w:val="00783286"/>
    <w:rsid w:val="007837D6"/>
    <w:rsid w:val="00783C05"/>
    <w:rsid w:val="00784769"/>
    <w:rsid w:val="007854CD"/>
    <w:rsid w:val="0079042B"/>
    <w:rsid w:val="00791F90"/>
    <w:rsid w:val="00792996"/>
    <w:rsid w:val="007937CE"/>
    <w:rsid w:val="00795101"/>
    <w:rsid w:val="007A0C5A"/>
    <w:rsid w:val="007A0C66"/>
    <w:rsid w:val="007A1A71"/>
    <w:rsid w:val="007A2490"/>
    <w:rsid w:val="007A3567"/>
    <w:rsid w:val="007A3929"/>
    <w:rsid w:val="007A43BB"/>
    <w:rsid w:val="007A4C79"/>
    <w:rsid w:val="007A4DF3"/>
    <w:rsid w:val="007A58F2"/>
    <w:rsid w:val="007A72A9"/>
    <w:rsid w:val="007A7CB5"/>
    <w:rsid w:val="007B09F1"/>
    <w:rsid w:val="007B0F4D"/>
    <w:rsid w:val="007B1111"/>
    <w:rsid w:val="007B185E"/>
    <w:rsid w:val="007B3CC3"/>
    <w:rsid w:val="007B49C6"/>
    <w:rsid w:val="007B4AA5"/>
    <w:rsid w:val="007B4EF8"/>
    <w:rsid w:val="007C0E66"/>
    <w:rsid w:val="007C1560"/>
    <w:rsid w:val="007C2944"/>
    <w:rsid w:val="007C58F7"/>
    <w:rsid w:val="007C593B"/>
    <w:rsid w:val="007D0BBE"/>
    <w:rsid w:val="007D361A"/>
    <w:rsid w:val="007D67E9"/>
    <w:rsid w:val="007D6DD4"/>
    <w:rsid w:val="007D7E09"/>
    <w:rsid w:val="007E4AC3"/>
    <w:rsid w:val="007E50BC"/>
    <w:rsid w:val="007E5CC3"/>
    <w:rsid w:val="007E74D2"/>
    <w:rsid w:val="007F0B68"/>
    <w:rsid w:val="007F10FF"/>
    <w:rsid w:val="007F23E4"/>
    <w:rsid w:val="007F29FB"/>
    <w:rsid w:val="007F3079"/>
    <w:rsid w:val="007F3DE6"/>
    <w:rsid w:val="007F5986"/>
    <w:rsid w:val="007F65D1"/>
    <w:rsid w:val="007F7E1F"/>
    <w:rsid w:val="00802323"/>
    <w:rsid w:val="0080288A"/>
    <w:rsid w:val="008105EC"/>
    <w:rsid w:val="00811AD0"/>
    <w:rsid w:val="00812601"/>
    <w:rsid w:val="00821E28"/>
    <w:rsid w:val="00822907"/>
    <w:rsid w:val="00823468"/>
    <w:rsid w:val="00823728"/>
    <w:rsid w:val="00823A11"/>
    <w:rsid w:val="00823C2A"/>
    <w:rsid w:val="00825443"/>
    <w:rsid w:val="00826EA5"/>
    <w:rsid w:val="008279EF"/>
    <w:rsid w:val="0083027D"/>
    <w:rsid w:val="00833C00"/>
    <w:rsid w:val="008348A1"/>
    <w:rsid w:val="00834C69"/>
    <w:rsid w:val="008369CB"/>
    <w:rsid w:val="0084059E"/>
    <w:rsid w:val="00841460"/>
    <w:rsid w:val="00841D98"/>
    <w:rsid w:val="00842121"/>
    <w:rsid w:val="00842347"/>
    <w:rsid w:val="00843B4B"/>
    <w:rsid w:val="00843EF9"/>
    <w:rsid w:val="00845E7C"/>
    <w:rsid w:val="00847E00"/>
    <w:rsid w:val="0085066F"/>
    <w:rsid w:val="00850BE3"/>
    <w:rsid w:val="0085203E"/>
    <w:rsid w:val="00852843"/>
    <w:rsid w:val="008528A1"/>
    <w:rsid w:val="008537BB"/>
    <w:rsid w:val="008552C3"/>
    <w:rsid w:val="008554A9"/>
    <w:rsid w:val="008555C0"/>
    <w:rsid w:val="008557C5"/>
    <w:rsid w:val="00855C85"/>
    <w:rsid w:val="00857536"/>
    <w:rsid w:val="008605BC"/>
    <w:rsid w:val="0086071A"/>
    <w:rsid w:val="00860B86"/>
    <w:rsid w:val="0086390B"/>
    <w:rsid w:val="00863B8B"/>
    <w:rsid w:val="00866C48"/>
    <w:rsid w:val="00866F55"/>
    <w:rsid w:val="008709B2"/>
    <w:rsid w:val="00870DC8"/>
    <w:rsid w:val="008713A7"/>
    <w:rsid w:val="00872802"/>
    <w:rsid w:val="00872D6C"/>
    <w:rsid w:val="00873859"/>
    <w:rsid w:val="00876A0B"/>
    <w:rsid w:val="0087783F"/>
    <w:rsid w:val="00880648"/>
    <w:rsid w:val="00880C51"/>
    <w:rsid w:val="00883CCA"/>
    <w:rsid w:val="00884CFA"/>
    <w:rsid w:val="00884F85"/>
    <w:rsid w:val="00886B40"/>
    <w:rsid w:val="00886D0D"/>
    <w:rsid w:val="008922C0"/>
    <w:rsid w:val="0089532B"/>
    <w:rsid w:val="008954B8"/>
    <w:rsid w:val="00896548"/>
    <w:rsid w:val="00896618"/>
    <w:rsid w:val="008973EA"/>
    <w:rsid w:val="008A0670"/>
    <w:rsid w:val="008A0D59"/>
    <w:rsid w:val="008A0EB4"/>
    <w:rsid w:val="008A1065"/>
    <w:rsid w:val="008A15E7"/>
    <w:rsid w:val="008A17AE"/>
    <w:rsid w:val="008A1F25"/>
    <w:rsid w:val="008A2F23"/>
    <w:rsid w:val="008A3D6D"/>
    <w:rsid w:val="008A5D28"/>
    <w:rsid w:val="008A7503"/>
    <w:rsid w:val="008B079A"/>
    <w:rsid w:val="008B0DEC"/>
    <w:rsid w:val="008B23FA"/>
    <w:rsid w:val="008B395F"/>
    <w:rsid w:val="008B590E"/>
    <w:rsid w:val="008B62F5"/>
    <w:rsid w:val="008B6C6E"/>
    <w:rsid w:val="008B747D"/>
    <w:rsid w:val="008C37B7"/>
    <w:rsid w:val="008C5E40"/>
    <w:rsid w:val="008C731B"/>
    <w:rsid w:val="008D10CA"/>
    <w:rsid w:val="008D1236"/>
    <w:rsid w:val="008D34F8"/>
    <w:rsid w:val="008D4700"/>
    <w:rsid w:val="008E1DEF"/>
    <w:rsid w:val="008E20C9"/>
    <w:rsid w:val="008E2F40"/>
    <w:rsid w:val="008E36C0"/>
    <w:rsid w:val="008E39F4"/>
    <w:rsid w:val="008E5815"/>
    <w:rsid w:val="008E5871"/>
    <w:rsid w:val="008E79BE"/>
    <w:rsid w:val="008F0B6D"/>
    <w:rsid w:val="008F0D5E"/>
    <w:rsid w:val="008F4A29"/>
    <w:rsid w:val="008F69DD"/>
    <w:rsid w:val="0090040D"/>
    <w:rsid w:val="00901B30"/>
    <w:rsid w:val="00902275"/>
    <w:rsid w:val="0090339C"/>
    <w:rsid w:val="009037C2"/>
    <w:rsid w:val="00905C89"/>
    <w:rsid w:val="0090780A"/>
    <w:rsid w:val="009103FA"/>
    <w:rsid w:val="009111C1"/>
    <w:rsid w:val="009123AE"/>
    <w:rsid w:val="0091379C"/>
    <w:rsid w:val="00913D23"/>
    <w:rsid w:val="00914252"/>
    <w:rsid w:val="00914516"/>
    <w:rsid w:val="00917F81"/>
    <w:rsid w:val="00921226"/>
    <w:rsid w:val="0092259D"/>
    <w:rsid w:val="00922CC5"/>
    <w:rsid w:val="009241BA"/>
    <w:rsid w:val="009247D6"/>
    <w:rsid w:val="00927A26"/>
    <w:rsid w:val="00927C25"/>
    <w:rsid w:val="00927CBB"/>
    <w:rsid w:val="00930516"/>
    <w:rsid w:val="009323F3"/>
    <w:rsid w:val="00933646"/>
    <w:rsid w:val="009340B6"/>
    <w:rsid w:val="0093534B"/>
    <w:rsid w:val="0093584E"/>
    <w:rsid w:val="00940126"/>
    <w:rsid w:val="009407F9"/>
    <w:rsid w:val="00942E6B"/>
    <w:rsid w:val="00945A73"/>
    <w:rsid w:val="00946F93"/>
    <w:rsid w:val="009519C2"/>
    <w:rsid w:val="00952B50"/>
    <w:rsid w:val="009534C5"/>
    <w:rsid w:val="009557EE"/>
    <w:rsid w:val="0095603B"/>
    <w:rsid w:val="00957E87"/>
    <w:rsid w:val="00960604"/>
    <w:rsid w:val="00960802"/>
    <w:rsid w:val="00962400"/>
    <w:rsid w:val="009632FE"/>
    <w:rsid w:val="009639BA"/>
    <w:rsid w:val="00964F7B"/>
    <w:rsid w:val="0096613C"/>
    <w:rsid w:val="00970995"/>
    <w:rsid w:val="00971500"/>
    <w:rsid w:val="00971C1C"/>
    <w:rsid w:val="00971C4D"/>
    <w:rsid w:val="009729EB"/>
    <w:rsid w:val="00973517"/>
    <w:rsid w:val="0097379E"/>
    <w:rsid w:val="009756B8"/>
    <w:rsid w:val="00975D8E"/>
    <w:rsid w:val="00976A9D"/>
    <w:rsid w:val="0097799E"/>
    <w:rsid w:val="00981096"/>
    <w:rsid w:val="009813C3"/>
    <w:rsid w:val="00982FC0"/>
    <w:rsid w:val="00983624"/>
    <w:rsid w:val="00987221"/>
    <w:rsid w:val="0098729F"/>
    <w:rsid w:val="00990AC6"/>
    <w:rsid w:val="00991271"/>
    <w:rsid w:val="00992CB3"/>
    <w:rsid w:val="00994664"/>
    <w:rsid w:val="00995BBC"/>
    <w:rsid w:val="0099711C"/>
    <w:rsid w:val="009A29EA"/>
    <w:rsid w:val="009A3142"/>
    <w:rsid w:val="009A3AE8"/>
    <w:rsid w:val="009A49EA"/>
    <w:rsid w:val="009A6915"/>
    <w:rsid w:val="009A73AA"/>
    <w:rsid w:val="009A79F4"/>
    <w:rsid w:val="009B1BA2"/>
    <w:rsid w:val="009B2117"/>
    <w:rsid w:val="009B2891"/>
    <w:rsid w:val="009B3260"/>
    <w:rsid w:val="009B36F4"/>
    <w:rsid w:val="009B3BAC"/>
    <w:rsid w:val="009B4184"/>
    <w:rsid w:val="009B6DE6"/>
    <w:rsid w:val="009B6F1B"/>
    <w:rsid w:val="009B7639"/>
    <w:rsid w:val="009B773F"/>
    <w:rsid w:val="009B7E8A"/>
    <w:rsid w:val="009C2CEF"/>
    <w:rsid w:val="009C52B6"/>
    <w:rsid w:val="009C6EA3"/>
    <w:rsid w:val="009D2321"/>
    <w:rsid w:val="009D3AA7"/>
    <w:rsid w:val="009D41CA"/>
    <w:rsid w:val="009D4C01"/>
    <w:rsid w:val="009D5D26"/>
    <w:rsid w:val="009D6B46"/>
    <w:rsid w:val="009D717E"/>
    <w:rsid w:val="009E06F3"/>
    <w:rsid w:val="009E11E4"/>
    <w:rsid w:val="009E588E"/>
    <w:rsid w:val="009E6E28"/>
    <w:rsid w:val="009F084E"/>
    <w:rsid w:val="009F186E"/>
    <w:rsid w:val="009F19D2"/>
    <w:rsid w:val="009F22D9"/>
    <w:rsid w:val="009F413B"/>
    <w:rsid w:val="009F4779"/>
    <w:rsid w:val="009F4C37"/>
    <w:rsid w:val="009F68C4"/>
    <w:rsid w:val="009F75B1"/>
    <w:rsid w:val="009F7B84"/>
    <w:rsid w:val="009F7FF8"/>
    <w:rsid w:val="00A0239B"/>
    <w:rsid w:val="00A02840"/>
    <w:rsid w:val="00A02A49"/>
    <w:rsid w:val="00A06CB8"/>
    <w:rsid w:val="00A11800"/>
    <w:rsid w:val="00A138BF"/>
    <w:rsid w:val="00A147C5"/>
    <w:rsid w:val="00A16689"/>
    <w:rsid w:val="00A17ECC"/>
    <w:rsid w:val="00A17F23"/>
    <w:rsid w:val="00A21FE2"/>
    <w:rsid w:val="00A23561"/>
    <w:rsid w:val="00A24B1C"/>
    <w:rsid w:val="00A25240"/>
    <w:rsid w:val="00A25499"/>
    <w:rsid w:val="00A30237"/>
    <w:rsid w:val="00A31253"/>
    <w:rsid w:val="00A31682"/>
    <w:rsid w:val="00A32437"/>
    <w:rsid w:val="00A32DDC"/>
    <w:rsid w:val="00A368DF"/>
    <w:rsid w:val="00A37FC1"/>
    <w:rsid w:val="00A400E1"/>
    <w:rsid w:val="00A41677"/>
    <w:rsid w:val="00A42491"/>
    <w:rsid w:val="00A42805"/>
    <w:rsid w:val="00A43506"/>
    <w:rsid w:val="00A43C50"/>
    <w:rsid w:val="00A45441"/>
    <w:rsid w:val="00A46753"/>
    <w:rsid w:val="00A46CC7"/>
    <w:rsid w:val="00A5003B"/>
    <w:rsid w:val="00A50EAC"/>
    <w:rsid w:val="00A51EE2"/>
    <w:rsid w:val="00A5269B"/>
    <w:rsid w:val="00A52A1A"/>
    <w:rsid w:val="00A54D04"/>
    <w:rsid w:val="00A56079"/>
    <w:rsid w:val="00A56667"/>
    <w:rsid w:val="00A56FA9"/>
    <w:rsid w:val="00A60EBB"/>
    <w:rsid w:val="00A61EF8"/>
    <w:rsid w:val="00A624AB"/>
    <w:rsid w:val="00A62722"/>
    <w:rsid w:val="00A65542"/>
    <w:rsid w:val="00A6612C"/>
    <w:rsid w:val="00A6655F"/>
    <w:rsid w:val="00A665BF"/>
    <w:rsid w:val="00A70156"/>
    <w:rsid w:val="00A711E7"/>
    <w:rsid w:val="00A72329"/>
    <w:rsid w:val="00A735ED"/>
    <w:rsid w:val="00A73CB6"/>
    <w:rsid w:val="00A73F2B"/>
    <w:rsid w:val="00A75201"/>
    <w:rsid w:val="00A75F55"/>
    <w:rsid w:val="00A760C3"/>
    <w:rsid w:val="00A76188"/>
    <w:rsid w:val="00A770FA"/>
    <w:rsid w:val="00A77BCE"/>
    <w:rsid w:val="00A81807"/>
    <w:rsid w:val="00A81941"/>
    <w:rsid w:val="00A82146"/>
    <w:rsid w:val="00A826D4"/>
    <w:rsid w:val="00A82DD6"/>
    <w:rsid w:val="00A83478"/>
    <w:rsid w:val="00A8367C"/>
    <w:rsid w:val="00A83745"/>
    <w:rsid w:val="00A8555E"/>
    <w:rsid w:val="00A90CC9"/>
    <w:rsid w:val="00A931B0"/>
    <w:rsid w:val="00A95A29"/>
    <w:rsid w:val="00A964F1"/>
    <w:rsid w:val="00A967C1"/>
    <w:rsid w:val="00AA344E"/>
    <w:rsid w:val="00AA3EAA"/>
    <w:rsid w:val="00AA46E6"/>
    <w:rsid w:val="00AA4EB0"/>
    <w:rsid w:val="00AA718F"/>
    <w:rsid w:val="00AB139D"/>
    <w:rsid w:val="00AB37CF"/>
    <w:rsid w:val="00AB3B12"/>
    <w:rsid w:val="00AB5FEF"/>
    <w:rsid w:val="00AB6720"/>
    <w:rsid w:val="00AC02B0"/>
    <w:rsid w:val="00AC0BD4"/>
    <w:rsid w:val="00AC3B93"/>
    <w:rsid w:val="00AC43EB"/>
    <w:rsid w:val="00AC5148"/>
    <w:rsid w:val="00AC54A0"/>
    <w:rsid w:val="00AC72FC"/>
    <w:rsid w:val="00AC79A9"/>
    <w:rsid w:val="00AD06A2"/>
    <w:rsid w:val="00AD134A"/>
    <w:rsid w:val="00AD1593"/>
    <w:rsid w:val="00AD249E"/>
    <w:rsid w:val="00AD32C0"/>
    <w:rsid w:val="00AD5B9F"/>
    <w:rsid w:val="00AD6ED9"/>
    <w:rsid w:val="00AE1051"/>
    <w:rsid w:val="00AE24B9"/>
    <w:rsid w:val="00AE2AAC"/>
    <w:rsid w:val="00AE3961"/>
    <w:rsid w:val="00AE3EFF"/>
    <w:rsid w:val="00AE4D21"/>
    <w:rsid w:val="00AE5DFB"/>
    <w:rsid w:val="00AE702D"/>
    <w:rsid w:val="00AF08A3"/>
    <w:rsid w:val="00AF093A"/>
    <w:rsid w:val="00AF0C3D"/>
    <w:rsid w:val="00AF18EC"/>
    <w:rsid w:val="00AF6554"/>
    <w:rsid w:val="00AF71BB"/>
    <w:rsid w:val="00AF7284"/>
    <w:rsid w:val="00AF7EDC"/>
    <w:rsid w:val="00B0039A"/>
    <w:rsid w:val="00B065D7"/>
    <w:rsid w:val="00B06B89"/>
    <w:rsid w:val="00B0744A"/>
    <w:rsid w:val="00B119AA"/>
    <w:rsid w:val="00B12A54"/>
    <w:rsid w:val="00B15A4E"/>
    <w:rsid w:val="00B16551"/>
    <w:rsid w:val="00B20060"/>
    <w:rsid w:val="00B2161A"/>
    <w:rsid w:val="00B22B92"/>
    <w:rsid w:val="00B2351A"/>
    <w:rsid w:val="00B27032"/>
    <w:rsid w:val="00B27435"/>
    <w:rsid w:val="00B27621"/>
    <w:rsid w:val="00B3443C"/>
    <w:rsid w:val="00B35F56"/>
    <w:rsid w:val="00B36499"/>
    <w:rsid w:val="00B3724E"/>
    <w:rsid w:val="00B37F9B"/>
    <w:rsid w:val="00B40A2B"/>
    <w:rsid w:val="00B42C3B"/>
    <w:rsid w:val="00B43921"/>
    <w:rsid w:val="00B43AA2"/>
    <w:rsid w:val="00B45000"/>
    <w:rsid w:val="00B47E06"/>
    <w:rsid w:val="00B508D2"/>
    <w:rsid w:val="00B508D8"/>
    <w:rsid w:val="00B516ED"/>
    <w:rsid w:val="00B521CB"/>
    <w:rsid w:val="00B53CBA"/>
    <w:rsid w:val="00B53F03"/>
    <w:rsid w:val="00B54A84"/>
    <w:rsid w:val="00B5538F"/>
    <w:rsid w:val="00B56E60"/>
    <w:rsid w:val="00B5767E"/>
    <w:rsid w:val="00B579CF"/>
    <w:rsid w:val="00B57DF2"/>
    <w:rsid w:val="00B61D86"/>
    <w:rsid w:val="00B6230D"/>
    <w:rsid w:val="00B6619C"/>
    <w:rsid w:val="00B71E13"/>
    <w:rsid w:val="00B71F13"/>
    <w:rsid w:val="00B73DA3"/>
    <w:rsid w:val="00B7456D"/>
    <w:rsid w:val="00B747D5"/>
    <w:rsid w:val="00B75ADB"/>
    <w:rsid w:val="00B772F9"/>
    <w:rsid w:val="00B77F0A"/>
    <w:rsid w:val="00B8209D"/>
    <w:rsid w:val="00B82410"/>
    <w:rsid w:val="00B839DB"/>
    <w:rsid w:val="00B84AA7"/>
    <w:rsid w:val="00B85C93"/>
    <w:rsid w:val="00B85EA1"/>
    <w:rsid w:val="00B87A9C"/>
    <w:rsid w:val="00B90637"/>
    <w:rsid w:val="00B906ED"/>
    <w:rsid w:val="00B91FDC"/>
    <w:rsid w:val="00B92DB1"/>
    <w:rsid w:val="00B93821"/>
    <w:rsid w:val="00B96141"/>
    <w:rsid w:val="00B964EC"/>
    <w:rsid w:val="00B97962"/>
    <w:rsid w:val="00BA0FED"/>
    <w:rsid w:val="00BA1A40"/>
    <w:rsid w:val="00BA23A1"/>
    <w:rsid w:val="00BA4F36"/>
    <w:rsid w:val="00BA651C"/>
    <w:rsid w:val="00BA6823"/>
    <w:rsid w:val="00BA6D16"/>
    <w:rsid w:val="00BB0011"/>
    <w:rsid w:val="00BB196E"/>
    <w:rsid w:val="00BB2BC2"/>
    <w:rsid w:val="00BB3215"/>
    <w:rsid w:val="00BB36B7"/>
    <w:rsid w:val="00BB39FC"/>
    <w:rsid w:val="00BB6A46"/>
    <w:rsid w:val="00BC05C7"/>
    <w:rsid w:val="00BC0801"/>
    <w:rsid w:val="00BC1182"/>
    <w:rsid w:val="00BC1262"/>
    <w:rsid w:val="00BC1978"/>
    <w:rsid w:val="00BC1C36"/>
    <w:rsid w:val="00BC1E5F"/>
    <w:rsid w:val="00BC2E3D"/>
    <w:rsid w:val="00BC3196"/>
    <w:rsid w:val="00BC49C4"/>
    <w:rsid w:val="00BC62BF"/>
    <w:rsid w:val="00BC7270"/>
    <w:rsid w:val="00BC78B9"/>
    <w:rsid w:val="00BC7BCA"/>
    <w:rsid w:val="00BD145D"/>
    <w:rsid w:val="00BD2A2D"/>
    <w:rsid w:val="00BD3CA6"/>
    <w:rsid w:val="00BD3E38"/>
    <w:rsid w:val="00BD5A6D"/>
    <w:rsid w:val="00BD65A1"/>
    <w:rsid w:val="00BE27AC"/>
    <w:rsid w:val="00BE33DE"/>
    <w:rsid w:val="00BE4982"/>
    <w:rsid w:val="00BE4D37"/>
    <w:rsid w:val="00BE6DE8"/>
    <w:rsid w:val="00BE6F59"/>
    <w:rsid w:val="00BF00C6"/>
    <w:rsid w:val="00BF0AC1"/>
    <w:rsid w:val="00BF105E"/>
    <w:rsid w:val="00BF1B10"/>
    <w:rsid w:val="00BF1EE9"/>
    <w:rsid w:val="00BF2472"/>
    <w:rsid w:val="00BF2616"/>
    <w:rsid w:val="00BF3C11"/>
    <w:rsid w:val="00BF42D9"/>
    <w:rsid w:val="00BF466B"/>
    <w:rsid w:val="00BF4954"/>
    <w:rsid w:val="00BF4BBE"/>
    <w:rsid w:val="00BF53BB"/>
    <w:rsid w:val="00BF5CC5"/>
    <w:rsid w:val="00C0015D"/>
    <w:rsid w:val="00C00DD0"/>
    <w:rsid w:val="00C03C39"/>
    <w:rsid w:val="00C04811"/>
    <w:rsid w:val="00C05DA4"/>
    <w:rsid w:val="00C05EEB"/>
    <w:rsid w:val="00C07084"/>
    <w:rsid w:val="00C11BCD"/>
    <w:rsid w:val="00C15175"/>
    <w:rsid w:val="00C179DB"/>
    <w:rsid w:val="00C20BCA"/>
    <w:rsid w:val="00C22699"/>
    <w:rsid w:val="00C22C18"/>
    <w:rsid w:val="00C238AD"/>
    <w:rsid w:val="00C26083"/>
    <w:rsid w:val="00C278CA"/>
    <w:rsid w:val="00C307DA"/>
    <w:rsid w:val="00C30DC8"/>
    <w:rsid w:val="00C33547"/>
    <w:rsid w:val="00C33685"/>
    <w:rsid w:val="00C33FA0"/>
    <w:rsid w:val="00C346BD"/>
    <w:rsid w:val="00C37E84"/>
    <w:rsid w:val="00C40641"/>
    <w:rsid w:val="00C422AE"/>
    <w:rsid w:val="00C43750"/>
    <w:rsid w:val="00C43A79"/>
    <w:rsid w:val="00C45BA8"/>
    <w:rsid w:val="00C4641C"/>
    <w:rsid w:val="00C46D52"/>
    <w:rsid w:val="00C46E10"/>
    <w:rsid w:val="00C47B70"/>
    <w:rsid w:val="00C50D87"/>
    <w:rsid w:val="00C52708"/>
    <w:rsid w:val="00C52F26"/>
    <w:rsid w:val="00C5516D"/>
    <w:rsid w:val="00C55177"/>
    <w:rsid w:val="00C563D8"/>
    <w:rsid w:val="00C57379"/>
    <w:rsid w:val="00C57877"/>
    <w:rsid w:val="00C603A4"/>
    <w:rsid w:val="00C633D8"/>
    <w:rsid w:val="00C634B5"/>
    <w:rsid w:val="00C63788"/>
    <w:rsid w:val="00C647D7"/>
    <w:rsid w:val="00C647FC"/>
    <w:rsid w:val="00C651F2"/>
    <w:rsid w:val="00C657AE"/>
    <w:rsid w:val="00C65B19"/>
    <w:rsid w:val="00C665D2"/>
    <w:rsid w:val="00C67DBC"/>
    <w:rsid w:val="00C70570"/>
    <w:rsid w:val="00C72FBC"/>
    <w:rsid w:val="00C73CC0"/>
    <w:rsid w:val="00C74D8C"/>
    <w:rsid w:val="00C753BA"/>
    <w:rsid w:val="00C76C90"/>
    <w:rsid w:val="00C770C9"/>
    <w:rsid w:val="00C80566"/>
    <w:rsid w:val="00C81146"/>
    <w:rsid w:val="00C81CE7"/>
    <w:rsid w:val="00C830EC"/>
    <w:rsid w:val="00C831B7"/>
    <w:rsid w:val="00C84101"/>
    <w:rsid w:val="00C84180"/>
    <w:rsid w:val="00C84FE6"/>
    <w:rsid w:val="00C86198"/>
    <w:rsid w:val="00C8643B"/>
    <w:rsid w:val="00C86E8A"/>
    <w:rsid w:val="00C923E8"/>
    <w:rsid w:val="00C93600"/>
    <w:rsid w:val="00C941A6"/>
    <w:rsid w:val="00C948A3"/>
    <w:rsid w:val="00C96445"/>
    <w:rsid w:val="00C9776F"/>
    <w:rsid w:val="00CA136C"/>
    <w:rsid w:val="00CA1D61"/>
    <w:rsid w:val="00CA20D8"/>
    <w:rsid w:val="00CA26D6"/>
    <w:rsid w:val="00CA3E91"/>
    <w:rsid w:val="00CA457F"/>
    <w:rsid w:val="00CA4A10"/>
    <w:rsid w:val="00CA5103"/>
    <w:rsid w:val="00CA5B28"/>
    <w:rsid w:val="00CA7040"/>
    <w:rsid w:val="00CB12BE"/>
    <w:rsid w:val="00CB2603"/>
    <w:rsid w:val="00CB2C7D"/>
    <w:rsid w:val="00CB644A"/>
    <w:rsid w:val="00CB6F2B"/>
    <w:rsid w:val="00CB7144"/>
    <w:rsid w:val="00CB771E"/>
    <w:rsid w:val="00CC0A0E"/>
    <w:rsid w:val="00CC2239"/>
    <w:rsid w:val="00CC5766"/>
    <w:rsid w:val="00CC6147"/>
    <w:rsid w:val="00CC7A05"/>
    <w:rsid w:val="00CD0F68"/>
    <w:rsid w:val="00CD0F9E"/>
    <w:rsid w:val="00CD1103"/>
    <w:rsid w:val="00CD1658"/>
    <w:rsid w:val="00CD167A"/>
    <w:rsid w:val="00CD21E5"/>
    <w:rsid w:val="00CD288F"/>
    <w:rsid w:val="00CD348F"/>
    <w:rsid w:val="00CD3F0E"/>
    <w:rsid w:val="00CD5CA1"/>
    <w:rsid w:val="00CD610C"/>
    <w:rsid w:val="00CD61FF"/>
    <w:rsid w:val="00CD6E9E"/>
    <w:rsid w:val="00CD77CD"/>
    <w:rsid w:val="00CE217F"/>
    <w:rsid w:val="00CE2E68"/>
    <w:rsid w:val="00CE533B"/>
    <w:rsid w:val="00CE607E"/>
    <w:rsid w:val="00CE6331"/>
    <w:rsid w:val="00CE6D5C"/>
    <w:rsid w:val="00CF050B"/>
    <w:rsid w:val="00CF0907"/>
    <w:rsid w:val="00CF0A2A"/>
    <w:rsid w:val="00CF14AA"/>
    <w:rsid w:val="00CF1AE5"/>
    <w:rsid w:val="00CF2C1C"/>
    <w:rsid w:val="00CF538B"/>
    <w:rsid w:val="00CF548A"/>
    <w:rsid w:val="00CF7288"/>
    <w:rsid w:val="00D0116E"/>
    <w:rsid w:val="00D03159"/>
    <w:rsid w:val="00D03AF5"/>
    <w:rsid w:val="00D06DEF"/>
    <w:rsid w:val="00D07817"/>
    <w:rsid w:val="00D10A01"/>
    <w:rsid w:val="00D118AB"/>
    <w:rsid w:val="00D11BC9"/>
    <w:rsid w:val="00D13241"/>
    <w:rsid w:val="00D162A4"/>
    <w:rsid w:val="00D16652"/>
    <w:rsid w:val="00D206DE"/>
    <w:rsid w:val="00D22E77"/>
    <w:rsid w:val="00D22F3A"/>
    <w:rsid w:val="00D2424D"/>
    <w:rsid w:val="00D269B1"/>
    <w:rsid w:val="00D26EFB"/>
    <w:rsid w:val="00D31BDD"/>
    <w:rsid w:val="00D32070"/>
    <w:rsid w:val="00D33A10"/>
    <w:rsid w:val="00D349D8"/>
    <w:rsid w:val="00D4076D"/>
    <w:rsid w:val="00D408AA"/>
    <w:rsid w:val="00D417D8"/>
    <w:rsid w:val="00D424F3"/>
    <w:rsid w:val="00D446D7"/>
    <w:rsid w:val="00D5081E"/>
    <w:rsid w:val="00D521A0"/>
    <w:rsid w:val="00D52D19"/>
    <w:rsid w:val="00D54321"/>
    <w:rsid w:val="00D568B2"/>
    <w:rsid w:val="00D62008"/>
    <w:rsid w:val="00D629EA"/>
    <w:rsid w:val="00D63E1C"/>
    <w:rsid w:val="00D665C0"/>
    <w:rsid w:val="00D6687F"/>
    <w:rsid w:val="00D668A6"/>
    <w:rsid w:val="00D66923"/>
    <w:rsid w:val="00D66ED2"/>
    <w:rsid w:val="00D67943"/>
    <w:rsid w:val="00D705E5"/>
    <w:rsid w:val="00D70715"/>
    <w:rsid w:val="00D707CD"/>
    <w:rsid w:val="00D70899"/>
    <w:rsid w:val="00D72549"/>
    <w:rsid w:val="00D72A4A"/>
    <w:rsid w:val="00D73253"/>
    <w:rsid w:val="00D75504"/>
    <w:rsid w:val="00D81292"/>
    <w:rsid w:val="00D83194"/>
    <w:rsid w:val="00D83783"/>
    <w:rsid w:val="00D850FF"/>
    <w:rsid w:val="00D8774A"/>
    <w:rsid w:val="00D91AFE"/>
    <w:rsid w:val="00D91B40"/>
    <w:rsid w:val="00D91F37"/>
    <w:rsid w:val="00D92878"/>
    <w:rsid w:val="00D95979"/>
    <w:rsid w:val="00D9768C"/>
    <w:rsid w:val="00DA0606"/>
    <w:rsid w:val="00DA1E62"/>
    <w:rsid w:val="00DA24BE"/>
    <w:rsid w:val="00DA3BF7"/>
    <w:rsid w:val="00DA46A6"/>
    <w:rsid w:val="00DA5535"/>
    <w:rsid w:val="00DA56EA"/>
    <w:rsid w:val="00DA6B60"/>
    <w:rsid w:val="00DB05E2"/>
    <w:rsid w:val="00DB0D5F"/>
    <w:rsid w:val="00DB310C"/>
    <w:rsid w:val="00DB3872"/>
    <w:rsid w:val="00DB552D"/>
    <w:rsid w:val="00DB6B32"/>
    <w:rsid w:val="00DB7355"/>
    <w:rsid w:val="00DC0054"/>
    <w:rsid w:val="00DC17BE"/>
    <w:rsid w:val="00DC37F6"/>
    <w:rsid w:val="00DC3C7D"/>
    <w:rsid w:val="00DC4274"/>
    <w:rsid w:val="00DD094E"/>
    <w:rsid w:val="00DD1852"/>
    <w:rsid w:val="00DD2D45"/>
    <w:rsid w:val="00DD30CD"/>
    <w:rsid w:val="00DD3704"/>
    <w:rsid w:val="00DD4DEF"/>
    <w:rsid w:val="00DD6580"/>
    <w:rsid w:val="00DD65D9"/>
    <w:rsid w:val="00DD7403"/>
    <w:rsid w:val="00DD7E48"/>
    <w:rsid w:val="00DE1E99"/>
    <w:rsid w:val="00DE236F"/>
    <w:rsid w:val="00DE2970"/>
    <w:rsid w:val="00DE29FF"/>
    <w:rsid w:val="00DE2C91"/>
    <w:rsid w:val="00DE2D69"/>
    <w:rsid w:val="00DE3D52"/>
    <w:rsid w:val="00DE4229"/>
    <w:rsid w:val="00DE46D4"/>
    <w:rsid w:val="00DE58CC"/>
    <w:rsid w:val="00DE6C01"/>
    <w:rsid w:val="00DF078D"/>
    <w:rsid w:val="00DF093D"/>
    <w:rsid w:val="00DF0B77"/>
    <w:rsid w:val="00DF0C6D"/>
    <w:rsid w:val="00DF148C"/>
    <w:rsid w:val="00DF422C"/>
    <w:rsid w:val="00DF4B48"/>
    <w:rsid w:val="00DF7FB6"/>
    <w:rsid w:val="00E02325"/>
    <w:rsid w:val="00E03567"/>
    <w:rsid w:val="00E03EBF"/>
    <w:rsid w:val="00E048BB"/>
    <w:rsid w:val="00E04EAC"/>
    <w:rsid w:val="00E059E4"/>
    <w:rsid w:val="00E05B3A"/>
    <w:rsid w:val="00E05B65"/>
    <w:rsid w:val="00E05BDE"/>
    <w:rsid w:val="00E06FE0"/>
    <w:rsid w:val="00E10D90"/>
    <w:rsid w:val="00E15956"/>
    <w:rsid w:val="00E22C5A"/>
    <w:rsid w:val="00E252A2"/>
    <w:rsid w:val="00E26A20"/>
    <w:rsid w:val="00E30CB5"/>
    <w:rsid w:val="00E31287"/>
    <w:rsid w:val="00E31433"/>
    <w:rsid w:val="00E31489"/>
    <w:rsid w:val="00E3492B"/>
    <w:rsid w:val="00E36C96"/>
    <w:rsid w:val="00E402C0"/>
    <w:rsid w:val="00E40929"/>
    <w:rsid w:val="00E42EBE"/>
    <w:rsid w:val="00E4354D"/>
    <w:rsid w:val="00E44037"/>
    <w:rsid w:val="00E444B0"/>
    <w:rsid w:val="00E44841"/>
    <w:rsid w:val="00E51A3F"/>
    <w:rsid w:val="00E55D74"/>
    <w:rsid w:val="00E56099"/>
    <w:rsid w:val="00E564EB"/>
    <w:rsid w:val="00E62018"/>
    <w:rsid w:val="00E64614"/>
    <w:rsid w:val="00E647EC"/>
    <w:rsid w:val="00E6609F"/>
    <w:rsid w:val="00E67749"/>
    <w:rsid w:val="00E67848"/>
    <w:rsid w:val="00E702B2"/>
    <w:rsid w:val="00E7064A"/>
    <w:rsid w:val="00E70A82"/>
    <w:rsid w:val="00E71B5B"/>
    <w:rsid w:val="00E71DC6"/>
    <w:rsid w:val="00E74A3A"/>
    <w:rsid w:val="00E75E1E"/>
    <w:rsid w:val="00E76E05"/>
    <w:rsid w:val="00E80ECE"/>
    <w:rsid w:val="00E813E6"/>
    <w:rsid w:val="00E815C7"/>
    <w:rsid w:val="00E81779"/>
    <w:rsid w:val="00E81A8F"/>
    <w:rsid w:val="00E85C37"/>
    <w:rsid w:val="00E86133"/>
    <w:rsid w:val="00E865C4"/>
    <w:rsid w:val="00E923AF"/>
    <w:rsid w:val="00E9271C"/>
    <w:rsid w:val="00E93CBC"/>
    <w:rsid w:val="00E93FCA"/>
    <w:rsid w:val="00E94EF5"/>
    <w:rsid w:val="00E95B46"/>
    <w:rsid w:val="00E96A25"/>
    <w:rsid w:val="00E975ED"/>
    <w:rsid w:val="00EA0668"/>
    <w:rsid w:val="00EA1479"/>
    <w:rsid w:val="00EA299C"/>
    <w:rsid w:val="00EA4DCA"/>
    <w:rsid w:val="00EA5E47"/>
    <w:rsid w:val="00EA772B"/>
    <w:rsid w:val="00EA7D97"/>
    <w:rsid w:val="00EB16F7"/>
    <w:rsid w:val="00EB1B38"/>
    <w:rsid w:val="00EB31D0"/>
    <w:rsid w:val="00EB4C2C"/>
    <w:rsid w:val="00EB5384"/>
    <w:rsid w:val="00EB7039"/>
    <w:rsid w:val="00EC03C8"/>
    <w:rsid w:val="00EC2363"/>
    <w:rsid w:val="00EC4BED"/>
    <w:rsid w:val="00EC7B8F"/>
    <w:rsid w:val="00ED1FCB"/>
    <w:rsid w:val="00ED2D37"/>
    <w:rsid w:val="00ED5CB0"/>
    <w:rsid w:val="00ED6ABF"/>
    <w:rsid w:val="00EE3B2E"/>
    <w:rsid w:val="00EE724A"/>
    <w:rsid w:val="00EF0401"/>
    <w:rsid w:val="00EF210F"/>
    <w:rsid w:val="00EF4C51"/>
    <w:rsid w:val="00EF547D"/>
    <w:rsid w:val="00EF5CDE"/>
    <w:rsid w:val="00EF6575"/>
    <w:rsid w:val="00F00F59"/>
    <w:rsid w:val="00F013A7"/>
    <w:rsid w:val="00F01541"/>
    <w:rsid w:val="00F03C0F"/>
    <w:rsid w:val="00F05241"/>
    <w:rsid w:val="00F068C8"/>
    <w:rsid w:val="00F1059C"/>
    <w:rsid w:val="00F1148D"/>
    <w:rsid w:val="00F1149B"/>
    <w:rsid w:val="00F169D2"/>
    <w:rsid w:val="00F205FA"/>
    <w:rsid w:val="00F206AA"/>
    <w:rsid w:val="00F20D0B"/>
    <w:rsid w:val="00F21C9A"/>
    <w:rsid w:val="00F2233B"/>
    <w:rsid w:val="00F23137"/>
    <w:rsid w:val="00F23D5B"/>
    <w:rsid w:val="00F2435B"/>
    <w:rsid w:val="00F2571C"/>
    <w:rsid w:val="00F3081D"/>
    <w:rsid w:val="00F30CAC"/>
    <w:rsid w:val="00F317BD"/>
    <w:rsid w:val="00F3348B"/>
    <w:rsid w:val="00F34057"/>
    <w:rsid w:val="00F34768"/>
    <w:rsid w:val="00F352DF"/>
    <w:rsid w:val="00F35935"/>
    <w:rsid w:val="00F35CE5"/>
    <w:rsid w:val="00F35E30"/>
    <w:rsid w:val="00F37397"/>
    <w:rsid w:val="00F401E1"/>
    <w:rsid w:val="00F403C6"/>
    <w:rsid w:val="00F40886"/>
    <w:rsid w:val="00F41C0D"/>
    <w:rsid w:val="00F45FC3"/>
    <w:rsid w:val="00F47185"/>
    <w:rsid w:val="00F478AE"/>
    <w:rsid w:val="00F50D47"/>
    <w:rsid w:val="00F562F9"/>
    <w:rsid w:val="00F56DF1"/>
    <w:rsid w:val="00F6041B"/>
    <w:rsid w:val="00F61291"/>
    <w:rsid w:val="00F62704"/>
    <w:rsid w:val="00F62997"/>
    <w:rsid w:val="00F631AD"/>
    <w:rsid w:val="00F63755"/>
    <w:rsid w:val="00F65345"/>
    <w:rsid w:val="00F65943"/>
    <w:rsid w:val="00F66506"/>
    <w:rsid w:val="00F66752"/>
    <w:rsid w:val="00F66934"/>
    <w:rsid w:val="00F672D5"/>
    <w:rsid w:val="00F70DB4"/>
    <w:rsid w:val="00F728E6"/>
    <w:rsid w:val="00F739A4"/>
    <w:rsid w:val="00F74191"/>
    <w:rsid w:val="00F74339"/>
    <w:rsid w:val="00F7696C"/>
    <w:rsid w:val="00F77F5B"/>
    <w:rsid w:val="00F814DA"/>
    <w:rsid w:val="00F81F16"/>
    <w:rsid w:val="00F83C71"/>
    <w:rsid w:val="00F8437F"/>
    <w:rsid w:val="00F85520"/>
    <w:rsid w:val="00F8556C"/>
    <w:rsid w:val="00F873D5"/>
    <w:rsid w:val="00F9126D"/>
    <w:rsid w:val="00F91F03"/>
    <w:rsid w:val="00F924EC"/>
    <w:rsid w:val="00F94209"/>
    <w:rsid w:val="00F953F0"/>
    <w:rsid w:val="00F96513"/>
    <w:rsid w:val="00FA10C9"/>
    <w:rsid w:val="00FA17CC"/>
    <w:rsid w:val="00FA23D2"/>
    <w:rsid w:val="00FA2FAB"/>
    <w:rsid w:val="00FA30E9"/>
    <w:rsid w:val="00FA3A2C"/>
    <w:rsid w:val="00FA3DFB"/>
    <w:rsid w:val="00FA5946"/>
    <w:rsid w:val="00FA5F85"/>
    <w:rsid w:val="00FB408D"/>
    <w:rsid w:val="00FB4690"/>
    <w:rsid w:val="00FC08D3"/>
    <w:rsid w:val="00FC0F81"/>
    <w:rsid w:val="00FC137A"/>
    <w:rsid w:val="00FC3EC8"/>
    <w:rsid w:val="00FC41F0"/>
    <w:rsid w:val="00FC4297"/>
    <w:rsid w:val="00FC5203"/>
    <w:rsid w:val="00FC68FB"/>
    <w:rsid w:val="00FC6C3D"/>
    <w:rsid w:val="00FD0426"/>
    <w:rsid w:val="00FD090C"/>
    <w:rsid w:val="00FD48B6"/>
    <w:rsid w:val="00FD5C03"/>
    <w:rsid w:val="00FD6C0F"/>
    <w:rsid w:val="00FE0234"/>
    <w:rsid w:val="00FE1CC4"/>
    <w:rsid w:val="00FE1D26"/>
    <w:rsid w:val="00FE417E"/>
    <w:rsid w:val="00FE4807"/>
    <w:rsid w:val="00FE5CD9"/>
    <w:rsid w:val="00FE6993"/>
    <w:rsid w:val="00FE6C3F"/>
    <w:rsid w:val="00FE758F"/>
    <w:rsid w:val="00FE7CFF"/>
    <w:rsid w:val="00FF0EED"/>
    <w:rsid w:val="00FF2B61"/>
    <w:rsid w:val="00FF2D65"/>
    <w:rsid w:val="00FF34AF"/>
    <w:rsid w:val="00FF6BA5"/>
    <w:rsid w:val="00FF6E56"/>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F951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 w:type="character" w:customStyle="1" w:styleId="B1Char1">
    <w:name w:val="B1 Char1"/>
    <w:rsid w:val="00E10D9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361394">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683555972">
      <w:bodyDiv w:val="1"/>
      <w:marLeft w:val="0"/>
      <w:marRight w:val="0"/>
      <w:marTop w:val="0"/>
      <w:marBottom w:val="0"/>
      <w:divBdr>
        <w:top w:val="none" w:sz="0" w:space="0" w:color="auto"/>
        <w:left w:val="none" w:sz="0" w:space="0" w:color="auto"/>
        <w:bottom w:val="none" w:sz="0" w:space="0" w:color="auto"/>
        <w:right w:val="none" w:sz="0" w:space="0" w:color="auto"/>
      </w:divBdr>
      <w:divsChild>
        <w:div w:id="167915190">
          <w:marLeft w:val="274"/>
          <w:marRight w:val="0"/>
          <w:marTop w:val="77"/>
          <w:marBottom w:val="0"/>
          <w:divBdr>
            <w:top w:val="none" w:sz="0" w:space="0" w:color="auto"/>
            <w:left w:val="none" w:sz="0" w:space="0" w:color="auto"/>
            <w:bottom w:val="none" w:sz="0" w:space="0" w:color="auto"/>
            <w:right w:val="none" w:sz="0" w:space="0" w:color="auto"/>
          </w:divBdr>
        </w:div>
        <w:div w:id="224529870">
          <w:marLeft w:val="835"/>
          <w:marRight w:val="0"/>
          <w:marTop w:val="77"/>
          <w:marBottom w:val="0"/>
          <w:divBdr>
            <w:top w:val="none" w:sz="0" w:space="0" w:color="auto"/>
            <w:left w:val="none" w:sz="0" w:space="0" w:color="auto"/>
            <w:bottom w:val="none" w:sz="0" w:space="0" w:color="auto"/>
            <w:right w:val="none" w:sz="0" w:space="0" w:color="auto"/>
          </w:divBdr>
        </w:div>
        <w:div w:id="1365864837">
          <w:marLeft w:val="1411"/>
          <w:marRight w:val="0"/>
          <w:marTop w:val="77"/>
          <w:marBottom w:val="0"/>
          <w:divBdr>
            <w:top w:val="none" w:sz="0" w:space="0" w:color="auto"/>
            <w:left w:val="none" w:sz="0" w:space="0" w:color="auto"/>
            <w:bottom w:val="none" w:sz="0" w:space="0" w:color="auto"/>
            <w:right w:val="none" w:sz="0" w:space="0" w:color="auto"/>
          </w:divBdr>
        </w:div>
        <w:div w:id="1670983220">
          <w:marLeft w:val="835"/>
          <w:marRight w:val="0"/>
          <w:marTop w:val="77"/>
          <w:marBottom w:val="0"/>
          <w:divBdr>
            <w:top w:val="none" w:sz="0" w:space="0" w:color="auto"/>
            <w:left w:val="none" w:sz="0" w:space="0" w:color="auto"/>
            <w:bottom w:val="none" w:sz="0" w:space="0" w:color="auto"/>
            <w:right w:val="none" w:sz="0" w:space="0" w:color="auto"/>
          </w:divBdr>
        </w:div>
      </w:divsChild>
    </w:div>
    <w:div w:id="810558060">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01471278">
      <w:bodyDiv w:val="1"/>
      <w:marLeft w:val="0"/>
      <w:marRight w:val="0"/>
      <w:marTop w:val="0"/>
      <w:marBottom w:val="0"/>
      <w:divBdr>
        <w:top w:val="none" w:sz="0" w:space="0" w:color="auto"/>
        <w:left w:val="none" w:sz="0" w:space="0" w:color="auto"/>
        <w:bottom w:val="none" w:sz="0" w:space="0" w:color="auto"/>
        <w:right w:val="none" w:sz="0" w:space="0" w:color="auto"/>
      </w:divBdr>
      <w:divsChild>
        <w:div w:id="443548408">
          <w:marLeft w:val="274"/>
          <w:marRight w:val="0"/>
          <w:marTop w:val="67"/>
          <w:marBottom w:val="0"/>
          <w:divBdr>
            <w:top w:val="none" w:sz="0" w:space="0" w:color="auto"/>
            <w:left w:val="none" w:sz="0" w:space="0" w:color="auto"/>
            <w:bottom w:val="none" w:sz="0" w:space="0" w:color="auto"/>
            <w:right w:val="none" w:sz="0" w:space="0" w:color="auto"/>
          </w:divBdr>
        </w:div>
        <w:div w:id="149257407">
          <w:marLeft w:val="835"/>
          <w:marRight w:val="0"/>
          <w:marTop w:val="67"/>
          <w:marBottom w:val="0"/>
          <w:divBdr>
            <w:top w:val="none" w:sz="0" w:space="0" w:color="auto"/>
            <w:left w:val="none" w:sz="0" w:space="0" w:color="auto"/>
            <w:bottom w:val="none" w:sz="0" w:space="0" w:color="auto"/>
            <w:right w:val="none" w:sz="0" w:space="0" w:color="auto"/>
          </w:divBdr>
        </w:div>
        <w:div w:id="1392344173">
          <w:marLeft w:val="835"/>
          <w:marRight w:val="0"/>
          <w:marTop w:val="67"/>
          <w:marBottom w:val="0"/>
          <w:divBdr>
            <w:top w:val="none" w:sz="0" w:space="0" w:color="auto"/>
            <w:left w:val="none" w:sz="0" w:space="0" w:color="auto"/>
            <w:bottom w:val="none" w:sz="0" w:space="0" w:color="auto"/>
            <w:right w:val="none" w:sz="0" w:space="0" w:color="auto"/>
          </w:divBdr>
        </w:div>
        <w:div w:id="257301324">
          <w:marLeft w:val="835"/>
          <w:marRight w:val="0"/>
          <w:marTop w:val="67"/>
          <w:marBottom w:val="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53670101">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 w:id="2147316004">
      <w:bodyDiv w:val="1"/>
      <w:marLeft w:val="0"/>
      <w:marRight w:val="0"/>
      <w:marTop w:val="0"/>
      <w:marBottom w:val="0"/>
      <w:divBdr>
        <w:top w:val="none" w:sz="0" w:space="0" w:color="auto"/>
        <w:left w:val="none" w:sz="0" w:space="0" w:color="auto"/>
        <w:bottom w:val="none" w:sz="0" w:space="0" w:color="auto"/>
        <w:right w:val="none" w:sz="0" w:space="0" w:color="auto"/>
      </w:divBdr>
      <w:divsChild>
        <w:div w:id="1774932484">
          <w:marLeft w:val="274"/>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7" ma:contentTypeDescription="Create a new document." ma:contentTypeScope="" ma:versionID="52b9b8f2d731091afa965e4a61bcb838">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4f2b573e0381b5143563cd16bcb08b3d"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FA3F8D-3B7A-4145-B834-2F67D10A92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275F12-D474-4AAA-A460-FD20F5354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86BBC-3914-49D1-B128-9CBF3B1EFE1D}">
  <ds:schemaRefs>
    <ds:schemaRef ds:uri="http://schemas.microsoft.com/sharepoint/v3/contenttype/forms"/>
  </ds:schemaRefs>
</ds:datastoreItem>
</file>

<file path=customXml/itemProps4.xml><?xml version="1.0" encoding="utf-8"?>
<ds:datastoreItem xmlns:ds="http://schemas.openxmlformats.org/officeDocument/2006/customXml" ds:itemID="{76635E15-7515-4491-84EC-83B624206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1458</Words>
  <Characters>7729</Characters>
  <Application>Microsoft Office Word</Application>
  <DocSecurity>0</DocSecurity>
  <Lines>64</Lines>
  <Paragraphs>18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Ericsson1</cp:lastModifiedBy>
  <cp:revision>3</cp:revision>
  <cp:lastPrinted>2018-04-24T20:10:00Z</cp:lastPrinted>
  <dcterms:created xsi:type="dcterms:W3CDTF">2019-02-19T14:18:00Z</dcterms:created>
  <dcterms:modified xsi:type="dcterms:W3CDTF">2019-02-19T14:19:00Z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y fmtid="{D5CDD505-2E9C-101B-9397-08002B2CF9AE}" pid="20" name="ContentTypeId">
    <vt:lpwstr>0x010100DCBEDC692EFEDB4F8736363E6653DB76</vt:lpwstr>
  </property>
</Properties>
</file>